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sz w:val="28"/>
          <w:szCs w:val="28"/>
          <w:bdr w:val="single" w:color="auto" w:sz="4" w:space="0"/>
        </w:rPr>
      </w:pPr>
    </w:p>
    <w:p>
      <w:pPr>
        <w:spacing w:line="560" w:lineRule="exact"/>
        <w:jc w:val="center"/>
        <w:rPr>
          <w:rFonts w:hint="eastAsia" w:ascii="宋体" w:hAnsi="宋体" w:eastAsia="宋体" w:cs="Arial"/>
          <w:b/>
          <w:sz w:val="44"/>
          <w:szCs w:val="44"/>
          <w:highlight w:val="green"/>
          <w:lang w:eastAsia="zh-CN"/>
        </w:rPr>
      </w:pPr>
      <w:r>
        <w:rPr>
          <w:rFonts w:hint="eastAsia" w:ascii="宋体" w:hAnsi="宋体" w:cs="Arial"/>
          <w:b/>
          <w:sz w:val="44"/>
          <w:szCs w:val="44"/>
          <w:lang w:eastAsia="zh-CN"/>
        </w:rPr>
        <w:t>含山县残联辅具及儿童康复设备采购</w:t>
      </w:r>
    </w:p>
    <w:p>
      <w:pPr>
        <w:spacing w:line="560" w:lineRule="exact"/>
        <w:ind w:firstLine="1807" w:firstLineChars="600"/>
        <w:rPr>
          <w:rFonts w:ascii="宋体" w:hAnsi="宋体" w:cs="Arial"/>
          <w:b/>
          <w:sz w:val="30"/>
          <w:szCs w:val="30"/>
        </w:rPr>
      </w:pPr>
    </w:p>
    <w:p>
      <w:pPr>
        <w:jc w:val="center"/>
        <w:rPr>
          <w:rFonts w:hint="eastAsia" w:ascii="宋体" w:hAnsi="宋体" w:eastAsia="宋体" w:cs="Arial"/>
          <w:b/>
          <w:sz w:val="30"/>
          <w:szCs w:val="30"/>
          <w:lang w:eastAsia="zh-CN"/>
        </w:rPr>
      </w:pPr>
      <w:r>
        <w:rPr>
          <w:rFonts w:hint="eastAsia" w:ascii="宋体" w:hAnsi="宋体" w:cs="Arial"/>
          <w:b/>
          <w:sz w:val="30"/>
          <w:szCs w:val="30"/>
        </w:rPr>
        <w:t>项目编号：</w:t>
      </w:r>
      <w:r>
        <w:rPr>
          <w:rFonts w:hint="eastAsia" w:ascii="宋体" w:hAnsi="宋体" w:cs="Arial"/>
          <w:b/>
          <w:sz w:val="30"/>
          <w:szCs w:val="30"/>
          <w:lang w:eastAsia="zh-CN"/>
        </w:rPr>
        <w:t>AHYC-2023-053</w:t>
      </w:r>
    </w:p>
    <w:p>
      <w:pPr>
        <w:rPr>
          <w:rFonts w:ascii="宋体" w:hAnsi="宋体" w:cs="Arial"/>
          <w:b/>
          <w:sz w:val="44"/>
          <w:szCs w:val="44"/>
        </w:rPr>
      </w:pPr>
    </w:p>
    <w:p>
      <w:pPr>
        <w:spacing w:line="1000" w:lineRule="exact"/>
        <w:jc w:val="center"/>
        <w:rPr>
          <w:rFonts w:ascii="宋体" w:hAnsi="宋体"/>
          <w:b/>
          <w:sz w:val="84"/>
        </w:rPr>
      </w:pPr>
    </w:p>
    <w:p>
      <w:pPr>
        <w:spacing w:line="1000" w:lineRule="exact"/>
        <w:jc w:val="center"/>
        <w:rPr>
          <w:rFonts w:ascii="宋体" w:hAnsi="宋体"/>
          <w:b/>
          <w:sz w:val="84"/>
        </w:rPr>
      </w:pPr>
      <w:r>
        <w:rPr>
          <w:rFonts w:hint="eastAsia" w:ascii="宋体" w:hAnsi="宋体"/>
          <w:b/>
          <w:sz w:val="84"/>
        </w:rPr>
        <w:t>询</w:t>
      </w:r>
    </w:p>
    <w:p>
      <w:pPr>
        <w:spacing w:line="1000" w:lineRule="exact"/>
        <w:jc w:val="center"/>
        <w:rPr>
          <w:rFonts w:ascii="宋体" w:hAnsi="宋体"/>
          <w:b/>
          <w:sz w:val="84"/>
        </w:rPr>
      </w:pPr>
      <w:r>
        <w:rPr>
          <w:rFonts w:hint="eastAsia" w:ascii="宋体" w:hAnsi="宋体"/>
          <w:b/>
          <w:sz w:val="84"/>
        </w:rPr>
        <w:t>价</w:t>
      </w:r>
    </w:p>
    <w:p>
      <w:pPr>
        <w:spacing w:line="1000" w:lineRule="exact"/>
        <w:jc w:val="center"/>
        <w:rPr>
          <w:rFonts w:ascii="宋体" w:hAnsi="宋体"/>
          <w:b/>
          <w:sz w:val="84"/>
        </w:rPr>
      </w:pPr>
      <w:r>
        <w:rPr>
          <w:rFonts w:hint="eastAsia" w:ascii="宋体" w:hAnsi="宋体"/>
          <w:b/>
          <w:sz w:val="84"/>
        </w:rPr>
        <w:t>通</w:t>
      </w:r>
    </w:p>
    <w:p>
      <w:pPr>
        <w:spacing w:line="1000" w:lineRule="exact"/>
        <w:jc w:val="center"/>
        <w:rPr>
          <w:rFonts w:ascii="宋体" w:hAnsi="宋体"/>
          <w:b/>
          <w:sz w:val="84"/>
        </w:rPr>
      </w:pPr>
      <w:r>
        <w:rPr>
          <w:rFonts w:hint="eastAsia" w:ascii="宋体" w:hAnsi="宋体"/>
          <w:b/>
          <w:sz w:val="84"/>
        </w:rPr>
        <w:t>知</w:t>
      </w:r>
    </w:p>
    <w:p>
      <w:pPr>
        <w:spacing w:line="1000" w:lineRule="exact"/>
        <w:jc w:val="center"/>
        <w:rPr>
          <w:rFonts w:ascii="宋体" w:hAnsi="宋体"/>
          <w:b/>
          <w:sz w:val="84"/>
        </w:rPr>
      </w:pPr>
      <w:r>
        <w:rPr>
          <w:rFonts w:hint="eastAsia" w:ascii="宋体" w:hAnsi="宋体"/>
          <w:b/>
          <w:sz w:val="84"/>
        </w:rPr>
        <w:t>书</w:t>
      </w:r>
    </w:p>
    <w:p>
      <w:pPr>
        <w:spacing w:line="600" w:lineRule="exact"/>
        <w:jc w:val="center"/>
        <w:rPr>
          <w:rFonts w:ascii="宋体" w:hAnsi="宋体"/>
          <w:b/>
          <w:sz w:val="36"/>
          <w:szCs w:val="36"/>
        </w:rPr>
      </w:pPr>
    </w:p>
    <w:p>
      <w:pPr>
        <w:spacing w:line="600" w:lineRule="exact"/>
        <w:jc w:val="center"/>
        <w:rPr>
          <w:rFonts w:ascii="宋体" w:hAnsi="宋体"/>
          <w:b/>
          <w:sz w:val="36"/>
          <w:szCs w:val="36"/>
        </w:rPr>
      </w:pPr>
    </w:p>
    <w:p>
      <w:pPr>
        <w:tabs>
          <w:tab w:val="center" w:pos="4589"/>
          <w:tab w:val="left" w:pos="7800"/>
        </w:tabs>
        <w:spacing w:before="312" w:after="312" w:line="500" w:lineRule="exact"/>
        <w:jc w:val="center"/>
        <w:rPr>
          <w:rFonts w:hint="eastAsia" w:ascii="宋体" w:hAnsi="宋体" w:cs="Arial"/>
          <w:b/>
          <w:sz w:val="22"/>
          <w:szCs w:val="22"/>
          <w:lang w:eastAsia="zh-CN"/>
        </w:rPr>
      </w:pPr>
      <w:r>
        <w:rPr>
          <w:rFonts w:hint="eastAsia" w:ascii="宋体" w:hAnsi="宋体" w:cs="Arial"/>
          <w:b/>
          <w:sz w:val="32"/>
          <w:szCs w:val="32"/>
        </w:rPr>
        <w:t>采购单位：</w:t>
      </w:r>
      <w:r>
        <w:rPr>
          <w:rFonts w:hint="eastAsia" w:ascii="宋体" w:hAnsi="宋体" w:cs="Arial"/>
          <w:b/>
          <w:sz w:val="32"/>
          <w:szCs w:val="32"/>
          <w:lang w:eastAsia="zh-CN"/>
        </w:rPr>
        <w:t>含山县残疾人联合会</w:t>
      </w:r>
    </w:p>
    <w:p>
      <w:pPr>
        <w:tabs>
          <w:tab w:val="center" w:pos="4589"/>
          <w:tab w:val="left" w:pos="7800"/>
        </w:tabs>
        <w:spacing w:before="312" w:after="312" w:line="500" w:lineRule="exact"/>
        <w:jc w:val="center"/>
        <w:rPr>
          <w:rFonts w:ascii="宋体" w:hAnsi="宋体" w:cs="Arial"/>
          <w:b/>
          <w:sz w:val="32"/>
          <w:szCs w:val="32"/>
        </w:rPr>
      </w:pPr>
      <w:r>
        <w:rPr>
          <w:rFonts w:hint="eastAsia" w:ascii="宋体" w:hAnsi="宋体" w:cs="Arial"/>
          <w:b/>
          <w:sz w:val="32"/>
          <w:szCs w:val="32"/>
        </w:rPr>
        <w:t>采购代理机构：安徽熠成城市规划设计有限公司</w:t>
      </w:r>
    </w:p>
    <w:p>
      <w:pPr>
        <w:jc w:val="center"/>
        <w:rPr>
          <w:rFonts w:ascii="宋体" w:hAnsi="宋体"/>
          <w:b/>
          <w:sz w:val="32"/>
          <w:szCs w:val="32"/>
        </w:rPr>
      </w:pPr>
      <w:r>
        <w:rPr>
          <w:rFonts w:hint="eastAsia" w:ascii="宋体" w:hAnsi="宋体"/>
          <w:b/>
          <w:sz w:val="32"/>
          <w:szCs w:val="32"/>
        </w:rPr>
        <w:t xml:space="preserve"> 日 期：202</w:t>
      </w:r>
      <w:r>
        <w:rPr>
          <w:rFonts w:hint="eastAsia" w:ascii="宋体" w:hAnsi="宋体"/>
          <w:b/>
          <w:sz w:val="32"/>
          <w:szCs w:val="32"/>
          <w:lang w:val="en-US" w:eastAsia="zh-CN"/>
        </w:rPr>
        <w:t>3</w:t>
      </w:r>
      <w:r>
        <w:rPr>
          <w:rFonts w:hint="eastAsia" w:ascii="宋体" w:hAnsi="宋体"/>
          <w:b/>
          <w:sz w:val="32"/>
          <w:szCs w:val="32"/>
        </w:rPr>
        <w:t xml:space="preserve">年 </w:t>
      </w:r>
      <w:r>
        <w:rPr>
          <w:rFonts w:hint="eastAsia" w:ascii="宋体" w:hAnsi="宋体"/>
          <w:b/>
          <w:sz w:val="32"/>
          <w:szCs w:val="32"/>
          <w:lang w:val="en-US" w:eastAsia="zh-CN"/>
        </w:rPr>
        <w:t>10</w:t>
      </w:r>
      <w:r>
        <w:rPr>
          <w:rFonts w:hint="eastAsia" w:ascii="宋体" w:hAnsi="宋体"/>
          <w:b/>
          <w:sz w:val="32"/>
          <w:szCs w:val="32"/>
        </w:rPr>
        <w:t>月</w:t>
      </w:r>
    </w:p>
    <w:p>
      <w:pPr>
        <w:jc w:val="right"/>
        <w:rPr>
          <w:rFonts w:ascii="宋体" w:hAnsi="宋体"/>
          <w:sz w:val="28"/>
          <w:szCs w:val="28"/>
          <w:bdr w:val="single" w:color="auto" w:sz="4" w:space="0"/>
        </w:rPr>
        <w:sectPr>
          <w:pgSz w:w="11906" w:h="16838"/>
          <w:pgMar w:top="1440" w:right="1797" w:bottom="1440" w:left="1797" w:header="567" w:footer="567" w:gutter="0"/>
          <w:cols w:space="720" w:num="1"/>
          <w:docGrid w:type="lines" w:linePitch="312" w:charSpace="0"/>
        </w:sectPr>
      </w:pPr>
    </w:p>
    <w:p>
      <w:pPr>
        <w:pStyle w:val="30"/>
        <w:ind w:firstLine="0" w:firstLineChars="0"/>
        <w:jc w:val="center"/>
        <w:rPr>
          <w:rFonts w:hint="eastAsia" w:ascii="华文中宋" w:hAnsi="华文中宋" w:eastAsia="华文中宋"/>
          <w:sz w:val="36"/>
          <w:szCs w:val="36"/>
          <w:lang w:eastAsia="zh-CN"/>
        </w:rPr>
      </w:pPr>
      <w:r>
        <w:rPr>
          <w:rFonts w:hint="eastAsia" w:ascii="华文中宋" w:hAnsi="华文中宋" w:eastAsia="华文中宋"/>
          <w:sz w:val="36"/>
          <w:szCs w:val="36"/>
        </w:rPr>
        <w:t xml:space="preserve">第一章 </w:t>
      </w:r>
      <w:r>
        <w:rPr>
          <w:rFonts w:ascii="华文中宋" w:hAnsi="华文中宋" w:eastAsia="华文中宋"/>
          <w:sz w:val="36"/>
          <w:szCs w:val="36"/>
        </w:rPr>
        <w:t xml:space="preserve"> </w:t>
      </w:r>
      <w:r>
        <w:rPr>
          <w:rFonts w:hint="eastAsia" w:ascii="华文中宋" w:hAnsi="华文中宋" w:eastAsia="华文中宋"/>
          <w:sz w:val="32"/>
          <w:szCs w:val="32"/>
          <w:lang w:eastAsia="zh-CN"/>
        </w:rPr>
        <w:t>含山县残联辅具及儿童康复设备采购询价公告</w:t>
      </w:r>
    </w:p>
    <w:p>
      <w:pPr>
        <w:pStyle w:val="30"/>
        <w:spacing w:line="360" w:lineRule="auto"/>
        <w:ind w:firstLine="560"/>
        <w:rPr>
          <w:rFonts w:ascii="仿宋" w:hAnsi="仿宋" w:eastAsia="仿宋" w:cstheme="minorEastAsia"/>
          <w:sz w:val="28"/>
          <w:szCs w:val="28"/>
        </w:rPr>
      </w:pPr>
      <w:r>
        <w:rPr>
          <w:rFonts w:hint="eastAsia" w:ascii="仿宋" w:hAnsi="仿宋" w:eastAsia="仿宋" w:cstheme="minorEastAsia"/>
          <w:sz w:val="28"/>
          <w:szCs w:val="28"/>
        </w:rPr>
        <w:t>安徽熠成城市规划设计有限公司受</w:t>
      </w:r>
      <w:r>
        <w:rPr>
          <w:rFonts w:hint="eastAsia" w:ascii="仿宋" w:hAnsi="仿宋" w:eastAsia="仿宋" w:cstheme="minorEastAsia"/>
          <w:sz w:val="28"/>
          <w:szCs w:val="28"/>
          <w:lang w:eastAsia="zh-CN"/>
        </w:rPr>
        <w:t>含山县残疾人联合会</w:t>
      </w:r>
      <w:r>
        <w:rPr>
          <w:rFonts w:hint="eastAsia" w:ascii="仿宋" w:hAnsi="仿宋" w:eastAsia="仿宋" w:cstheme="minorEastAsia"/>
          <w:sz w:val="28"/>
          <w:szCs w:val="28"/>
        </w:rPr>
        <w:t>的委托，现对</w:t>
      </w:r>
      <w:r>
        <w:rPr>
          <w:rFonts w:hint="eastAsia" w:ascii="仿宋" w:hAnsi="仿宋" w:eastAsia="仿宋" w:cstheme="minorEastAsia"/>
          <w:sz w:val="28"/>
          <w:szCs w:val="28"/>
          <w:lang w:eastAsia="zh-CN"/>
        </w:rPr>
        <w:t>含山县残联辅具及儿童康复设备采购</w:t>
      </w:r>
      <w:r>
        <w:rPr>
          <w:rFonts w:hint="eastAsia" w:ascii="仿宋" w:hAnsi="仿宋" w:eastAsia="仿宋" w:cstheme="minorEastAsia"/>
          <w:sz w:val="28"/>
          <w:szCs w:val="28"/>
        </w:rPr>
        <w:t>进行</w:t>
      </w:r>
      <w:r>
        <w:rPr>
          <w:rFonts w:hint="eastAsia" w:ascii="仿宋" w:hAnsi="仿宋" w:eastAsia="仿宋" w:cstheme="minorEastAsia"/>
          <w:sz w:val="28"/>
          <w:szCs w:val="28"/>
          <w:lang w:val="en-US" w:eastAsia="zh-CN"/>
        </w:rPr>
        <w:t>询价</w:t>
      </w:r>
      <w:r>
        <w:rPr>
          <w:rFonts w:hint="eastAsia" w:ascii="仿宋" w:hAnsi="仿宋" w:eastAsia="仿宋" w:cstheme="minorEastAsia"/>
          <w:sz w:val="28"/>
          <w:szCs w:val="28"/>
        </w:rPr>
        <w:t>，欢迎具备条件的供应商参加。</w:t>
      </w:r>
    </w:p>
    <w:p>
      <w:pPr>
        <w:pStyle w:val="30"/>
        <w:spacing w:line="360" w:lineRule="auto"/>
        <w:ind w:left="0" w:leftChars="0" w:firstLine="0" w:firstLineChars="0"/>
        <w:rPr>
          <w:rFonts w:ascii="黑体" w:hAnsi="黑体" w:eastAsia="黑体" w:cstheme="minorEastAsia"/>
          <w:sz w:val="28"/>
          <w:szCs w:val="28"/>
        </w:rPr>
      </w:pPr>
      <w:r>
        <w:rPr>
          <w:rFonts w:hint="eastAsia" w:ascii="黑体" w:hAnsi="黑体" w:eastAsia="黑体" w:cstheme="minorEastAsia"/>
          <w:sz w:val="28"/>
          <w:szCs w:val="28"/>
        </w:rPr>
        <w:t>一、采购项目名称及内容</w:t>
      </w:r>
    </w:p>
    <w:p>
      <w:pPr>
        <w:pStyle w:val="30"/>
        <w:spacing w:line="360" w:lineRule="auto"/>
        <w:ind w:firstLine="560"/>
        <w:rPr>
          <w:rFonts w:hint="eastAsia" w:ascii="仿宋" w:hAnsi="仿宋" w:eastAsia="仿宋" w:cstheme="minorEastAsia"/>
          <w:sz w:val="28"/>
          <w:szCs w:val="28"/>
          <w:lang w:eastAsia="zh-CN"/>
        </w:rPr>
      </w:pPr>
      <w:r>
        <w:rPr>
          <w:rFonts w:hint="eastAsia" w:ascii="仿宋" w:hAnsi="仿宋" w:eastAsia="仿宋" w:cstheme="minorEastAsia"/>
          <w:sz w:val="28"/>
          <w:szCs w:val="28"/>
        </w:rPr>
        <w:t>项目编号：</w:t>
      </w:r>
      <w:r>
        <w:rPr>
          <w:rFonts w:hint="eastAsia" w:ascii="仿宋" w:hAnsi="仿宋" w:eastAsia="仿宋" w:cstheme="minorEastAsia"/>
          <w:sz w:val="28"/>
          <w:szCs w:val="28"/>
          <w:lang w:eastAsia="zh-CN"/>
        </w:rPr>
        <w:t>AHYC-2023-053</w:t>
      </w:r>
    </w:p>
    <w:p>
      <w:pPr>
        <w:pStyle w:val="30"/>
        <w:spacing w:line="360" w:lineRule="auto"/>
        <w:ind w:firstLine="560"/>
        <w:rPr>
          <w:rFonts w:hint="eastAsia" w:ascii="仿宋" w:hAnsi="仿宋" w:eastAsia="仿宋" w:cstheme="minorEastAsia"/>
          <w:sz w:val="28"/>
          <w:szCs w:val="28"/>
          <w:highlight w:val="none"/>
          <w:lang w:eastAsia="zh-CN"/>
        </w:rPr>
      </w:pPr>
      <w:r>
        <w:rPr>
          <w:rFonts w:hint="eastAsia" w:ascii="仿宋" w:hAnsi="仿宋" w:eastAsia="仿宋" w:cstheme="minorEastAsia"/>
          <w:sz w:val="28"/>
          <w:szCs w:val="28"/>
        </w:rPr>
        <w:t>项目名称：</w:t>
      </w:r>
      <w:r>
        <w:rPr>
          <w:rFonts w:hint="eastAsia" w:ascii="仿宋" w:hAnsi="仿宋" w:eastAsia="仿宋" w:cstheme="minorEastAsia"/>
          <w:sz w:val="28"/>
          <w:szCs w:val="28"/>
          <w:highlight w:val="none"/>
          <w:lang w:eastAsia="zh-CN"/>
        </w:rPr>
        <w:t>含山县残联辅具及儿童康复设备采购</w:t>
      </w:r>
    </w:p>
    <w:p>
      <w:pPr>
        <w:pStyle w:val="30"/>
        <w:spacing w:line="360" w:lineRule="auto"/>
        <w:ind w:firstLine="560"/>
        <w:rPr>
          <w:rFonts w:hint="eastAsia" w:ascii="仿宋" w:hAnsi="仿宋" w:eastAsia="仿宋" w:cstheme="minorEastAsia"/>
          <w:sz w:val="28"/>
          <w:szCs w:val="28"/>
          <w:lang w:eastAsia="zh-CN"/>
        </w:rPr>
      </w:pPr>
      <w:r>
        <w:rPr>
          <w:rFonts w:hint="eastAsia" w:ascii="仿宋" w:hAnsi="仿宋" w:eastAsia="仿宋" w:cstheme="minorEastAsia"/>
          <w:sz w:val="28"/>
          <w:szCs w:val="28"/>
        </w:rPr>
        <w:t>项目单位：</w:t>
      </w:r>
      <w:r>
        <w:rPr>
          <w:rFonts w:hint="eastAsia" w:ascii="仿宋" w:hAnsi="仿宋" w:eastAsia="仿宋" w:cstheme="minorEastAsia"/>
          <w:sz w:val="28"/>
          <w:szCs w:val="28"/>
          <w:lang w:eastAsia="zh-CN"/>
        </w:rPr>
        <w:t>含山县残疾人联合会</w:t>
      </w:r>
    </w:p>
    <w:p>
      <w:pPr>
        <w:pStyle w:val="30"/>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rPr>
        <w:t>项目预算</w:t>
      </w:r>
      <w:r>
        <w:rPr>
          <w:rFonts w:hint="eastAsia" w:ascii="仿宋" w:hAnsi="仿宋" w:eastAsia="仿宋" w:cstheme="minorEastAsia"/>
          <w:sz w:val="28"/>
          <w:szCs w:val="28"/>
          <w:lang w:eastAsia="zh-CN"/>
        </w:rPr>
        <w:t>：</w:t>
      </w:r>
      <w:r>
        <w:rPr>
          <w:rFonts w:hint="eastAsia" w:ascii="仿宋" w:hAnsi="仿宋" w:eastAsia="仿宋" w:cstheme="minorEastAsia"/>
          <w:sz w:val="28"/>
          <w:szCs w:val="28"/>
          <w:lang w:val="en-US" w:eastAsia="zh-CN"/>
        </w:rPr>
        <w:t>15.01万元</w:t>
      </w:r>
    </w:p>
    <w:p>
      <w:pPr>
        <w:pStyle w:val="30"/>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rPr>
        <w:t>最高限价：</w:t>
      </w:r>
      <w:r>
        <w:rPr>
          <w:rFonts w:hint="eastAsia" w:ascii="仿宋" w:hAnsi="仿宋" w:eastAsia="仿宋" w:cstheme="minorEastAsia"/>
          <w:sz w:val="28"/>
          <w:szCs w:val="28"/>
          <w:lang w:val="en-US" w:eastAsia="zh-CN"/>
        </w:rPr>
        <w:t>15.01万元</w:t>
      </w:r>
    </w:p>
    <w:p>
      <w:pPr>
        <w:ind w:firstLine="560" w:firstLineChars="200"/>
        <w:rPr>
          <w:rFonts w:hint="eastAsia" w:ascii="仿宋" w:hAnsi="仿宋" w:eastAsia="仿宋" w:cs="Times New Roman"/>
          <w:color w:val="000000"/>
          <w:sz w:val="28"/>
          <w:szCs w:val="28"/>
          <w:u w:color="000000"/>
          <w:lang w:val="en-US" w:eastAsia="zh-CN" w:bidi="ar-SA"/>
        </w:rPr>
      </w:pPr>
      <w:r>
        <w:rPr>
          <w:rFonts w:hint="eastAsia" w:ascii="仿宋" w:hAnsi="仿宋" w:eastAsia="仿宋" w:cs="Times New Roman"/>
          <w:color w:val="000000"/>
          <w:sz w:val="28"/>
          <w:szCs w:val="28"/>
          <w:u w:color="000000"/>
          <w:lang w:val="en-US" w:eastAsia="zh-CN" w:bidi="ar-SA"/>
        </w:rPr>
        <w:t>采购需求：助听器33个，防褥床垫22个，护理床16张等，具体内容详见采购文件。</w:t>
      </w:r>
    </w:p>
    <w:p>
      <w:pPr>
        <w:ind w:firstLine="560" w:firstLineChars="200"/>
        <w:rPr>
          <w:rFonts w:hint="eastAsia" w:ascii="仿宋" w:hAnsi="仿宋" w:eastAsia="仿宋" w:cs="Times New Roman"/>
          <w:color w:val="000000"/>
          <w:sz w:val="28"/>
          <w:szCs w:val="28"/>
          <w:u w:color="000000"/>
          <w:lang w:val="en-US" w:eastAsia="zh-CN" w:bidi="ar-SA"/>
        </w:rPr>
      </w:pPr>
      <w:r>
        <w:rPr>
          <w:rFonts w:hint="eastAsia" w:ascii="仿宋" w:hAnsi="仿宋" w:eastAsia="仿宋" w:cs="Times New Roman"/>
          <w:color w:val="000000"/>
          <w:sz w:val="28"/>
          <w:szCs w:val="28"/>
          <w:u w:color="000000"/>
          <w:lang w:val="en-US" w:eastAsia="zh-CN" w:bidi="ar-SA"/>
        </w:rPr>
        <w:t>合同履行期限：</w:t>
      </w:r>
      <w:r>
        <w:rPr>
          <w:rFonts w:hint="eastAsia" w:ascii="仿宋" w:hAnsi="仿宋" w:eastAsia="仿宋" w:cstheme="minorEastAsia"/>
          <w:color w:val="000000"/>
          <w:sz w:val="28"/>
          <w:szCs w:val="28"/>
          <w:lang w:val="en-US" w:eastAsia="zh-CN"/>
        </w:rPr>
        <w:t>1</w:t>
      </w:r>
      <w:r>
        <w:rPr>
          <w:rFonts w:hint="eastAsia" w:ascii="仿宋" w:hAnsi="仿宋" w:eastAsia="仿宋" w:cstheme="minorEastAsia"/>
          <w:color w:val="000000"/>
          <w:sz w:val="28"/>
          <w:szCs w:val="28"/>
        </w:rPr>
        <w:t>0日历天（后期服务期限为整个施工期）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本项目是否接受联合体：否</w:t>
      </w:r>
    </w:p>
    <w:p>
      <w:pPr>
        <w:pStyle w:val="30"/>
        <w:spacing w:line="360" w:lineRule="auto"/>
        <w:ind w:left="0" w:leftChars="0" w:firstLine="0" w:firstLineChars="0"/>
        <w:rPr>
          <w:rFonts w:ascii="黑体" w:hAnsi="黑体" w:eastAsia="黑体" w:cstheme="minorEastAsia"/>
          <w:sz w:val="28"/>
          <w:szCs w:val="28"/>
        </w:rPr>
      </w:pPr>
      <w:r>
        <w:rPr>
          <w:rFonts w:hint="eastAsia" w:ascii="黑体" w:hAnsi="黑体" w:eastAsia="黑体" w:cstheme="minorEastAsia"/>
          <w:sz w:val="28"/>
          <w:szCs w:val="28"/>
        </w:rPr>
        <w:t>二、供应商资格</w:t>
      </w:r>
    </w:p>
    <w:p>
      <w:pPr>
        <w:pStyle w:val="30"/>
        <w:spacing w:line="360" w:lineRule="auto"/>
        <w:ind w:firstLine="560"/>
        <w:rPr>
          <w:rFonts w:ascii="仿宋" w:hAnsi="仿宋" w:eastAsia="仿宋" w:cs="宋体"/>
          <w:sz w:val="28"/>
          <w:szCs w:val="28"/>
        </w:rPr>
      </w:pPr>
      <w:r>
        <w:rPr>
          <w:rFonts w:hint="eastAsia" w:ascii="仿宋" w:hAnsi="仿宋" w:eastAsia="仿宋"/>
          <w:sz w:val="28"/>
          <w:szCs w:val="28"/>
        </w:rPr>
        <w:t>1、</w:t>
      </w:r>
      <w:r>
        <w:rPr>
          <w:rFonts w:hint="eastAsia" w:ascii="仿宋" w:hAnsi="仿宋" w:eastAsia="仿宋" w:cs="宋体"/>
          <w:sz w:val="28"/>
          <w:szCs w:val="28"/>
        </w:rPr>
        <w:t>具有法人资格</w:t>
      </w:r>
      <w:r>
        <w:rPr>
          <w:rFonts w:hint="eastAsia" w:ascii="仿宋" w:hAnsi="仿宋" w:eastAsia="仿宋" w:cs="宋体"/>
          <w:kern w:val="2"/>
          <w:sz w:val="28"/>
          <w:szCs w:val="28"/>
        </w:rPr>
        <w:t>；</w:t>
      </w:r>
    </w:p>
    <w:p>
      <w:pPr>
        <w:pStyle w:val="30"/>
        <w:spacing w:line="360" w:lineRule="auto"/>
        <w:ind w:firstLine="560"/>
        <w:rPr>
          <w:rFonts w:hint="eastAsia" w:ascii="仿宋" w:hAnsi="仿宋" w:eastAsia="仿宋" w:cs="Times New Roman"/>
          <w:sz w:val="28"/>
          <w:szCs w:val="28"/>
          <w:lang w:eastAsia="zh-CN"/>
        </w:rPr>
      </w:pPr>
      <w:r>
        <w:rPr>
          <w:rFonts w:hint="eastAsia" w:ascii="仿宋" w:hAnsi="仿宋" w:eastAsia="仿宋" w:cstheme="minorEastAsia"/>
          <w:sz w:val="28"/>
          <w:szCs w:val="28"/>
        </w:rPr>
        <w:t>2、本项目的特定资格要求</w:t>
      </w:r>
      <w:r>
        <w:rPr>
          <w:rFonts w:hint="eastAsia" w:ascii="仿宋" w:hAnsi="仿宋" w:eastAsia="仿宋" w:cs="Times New Roman"/>
          <w:sz w:val="28"/>
          <w:szCs w:val="28"/>
          <w:lang w:eastAsia="zh-CN"/>
        </w:rPr>
        <w:t>：</w:t>
      </w:r>
      <w:r>
        <w:rPr>
          <w:rFonts w:hint="eastAsia" w:ascii="仿宋" w:hAnsi="仿宋" w:eastAsia="仿宋" w:cstheme="minorEastAsia"/>
          <w:sz w:val="28"/>
          <w:szCs w:val="28"/>
          <w:highlight w:val="none"/>
          <w:lang w:val="en-US" w:eastAsia="zh-CN"/>
        </w:rPr>
        <w:t>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3、供应商不得存在以下不良信用记录情形之一：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（2）供应商被市场监督管理部门列入企业经营异常名录的；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（3）供应商被税务部门列入重大税收违法案件当事人名单的；</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（4）供应商被政府采购监管部门列入政府采购严重违法失信行为记录名单的；</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（5）供应商或其法定代表人或拟派项目经理（项目负责人）被人民检察院列入行贿犯罪档案的。</w:t>
      </w:r>
    </w:p>
    <w:p>
      <w:pPr>
        <w:pStyle w:val="30"/>
        <w:spacing w:line="360" w:lineRule="auto"/>
        <w:ind w:left="0" w:leftChars="0" w:firstLine="0" w:firstLineChars="0"/>
        <w:rPr>
          <w:rFonts w:ascii="黑体" w:hAnsi="黑体" w:eastAsia="黑体" w:cstheme="minorEastAsia"/>
          <w:sz w:val="28"/>
          <w:szCs w:val="28"/>
        </w:rPr>
      </w:pPr>
      <w:r>
        <w:rPr>
          <w:rFonts w:hint="eastAsia" w:ascii="黑体" w:hAnsi="黑体" w:eastAsia="黑体" w:cstheme="minorEastAsia"/>
          <w:sz w:val="28"/>
          <w:szCs w:val="28"/>
        </w:rPr>
        <w:t>三、报名及询价通知书获取办法</w:t>
      </w:r>
    </w:p>
    <w:p>
      <w:pPr>
        <w:pStyle w:val="30"/>
        <w:ind w:firstLine="560"/>
        <w:rPr>
          <w:rFonts w:ascii="仿宋" w:hAnsi="仿宋" w:eastAsia="仿宋"/>
          <w:sz w:val="28"/>
          <w:szCs w:val="28"/>
          <w:highlight w:val="green"/>
        </w:rPr>
      </w:pPr>
      <w:r>
        <w:rPr>
          <w:rFonts w:hint="eastAsia" w:ascii="仿宋" w:hAnsi="仿宋" w:eastAsia="仿宋"/>
          <w:sz w:val="28"/>
          <w:szCs w:val="28"/>
          <w:highlight w:val="green"/>
          <w:lang w:val="en-US" w:eastAsia="zh-CN"/>
        </w:rPr>
        <w:t>1、</w:t>
      </w:r>
      <w:r>
        <w:rPr>
          <w:rFonts w:hint="eastAsia" w:ascii="仿宋" w:hAnsi="仿宋" w:eastAsia="仿宋"/>
          <w:sz w:val="28"/>
          <w:szCs w:val="28"/>
          <w:highlight w:val="green"/>
        </w:rPr>
        <w:t>供应商于本采购公告发布之日起至202</w:t>
      </w:r>
      <w:r>
        <w:rPr>
          <w:rFonts w:hint="eastAsia" w:ascii="仿宋" w:hAnsi="仿宋" w:eastAsia="仿宋"/>
          <w:sz w:val="28"/>
          <w:szCs w:val="28"/>
          <w:highlight w:val="green"/>
          <w:lang w:val="en-US" w:eastAsia="zh-CN"/>
        </w:rPr>
        <w:t>3</w:t>
      </w:r>
      <w:r>
        <w:rPr>
          <w:rFonts w:hint="eastAsia" w:ascii="仿宋" w:hAnsi="仿宋" w:eastAsia="仿宋"/>
          <w:sz w:val="28"/>
          <w:szCs w:val="28"/>
          <w:highlight w:val="green"/>
        </w:rPr>
        <w:t>年</w:t>
      </w:r>
      <w:r>
        <w:rPr>
          <w:rFonts w:hint="eastAsia" w:ascii="仿宋" w:hAnsi="仿宋" w:eastAsia="仿宋"/>
          <w:sz w:val="28"/>
          <w:szCs w:val="28"/>
          <w:highlight w:val="green"/>
          <w:lang w:val="en-US" w:eastAsia="zh-CN"/>
        </w:rPr>
        <w:t>10</w:t>
      </w:r>
      <w:r>
        <w:rPr>
          <w:rFonts w:hint="eastAsia" w:ascii="仿宋" w:hAnsi="仿宋" w:eastAsia="仿宋"/>
          <w:sz w:val="28"/>
          <w:szCs w:val="28"/>
          <w:highlight w:val="green"/>
        </w:rPr>
        <w:t>月</w:t>
      </w:r>
      <w:r>
        <w:rPr>
          <w:rFonts w:hint="eastAsia" w:ascii="仿宋" w:hAnsi="仿宋" w:eastAsia="仿宋"/>
          <w:sz w:val="28"/>
          <w:szCs w:val="28"/>
          <w:highlight w:val="green"/>
          <w:lang w:val="en-US" w:eastAsia="zh-CN"/>
        </w:rPr>
        <w:t>30</w:t>
      </w:r>
      <w:r>
        <w:rPr>
          <w:rFonts w:hint="eastAsia" w:ascii="仿宋" w:hAnsi="仿宋" w:eastAsia="仿宋"/>
          <w:sz w:val="28"/>
          <w:szCs w:val="28"/>
          <w:highlight w:val="green"/>
        </w:rPr>
        <w:t>日1</w:t>
      </w:r>
      <w:r>
        <w:rPr>
          <w:rFonts w:ascii="仿宋" w:hAnsi="仿宋" w:eastAsia="仿宋"/>
          <w:sz w:val="28"/>
          <w:szCs w:val="28"/>
          <w:highlight w:val="green"/>
        </w:rPr>
        <w:t>1</w:t>
      </w:r>
      <w:r>
        <w:rPr>
          <w:rFonts w:hint="eastAsia" w:ascii="仿宋" w:hAnsi="仿宋" w:eastAsia="仿宋"/>
          <w:sz w:val="28"/>
          <w:szCs w:val="28"/>
          <w:highlight w:val="green"/>
          <w:lang w:eastAsia="zh-CN"/>
        </w:rPr>
        <w:t>时</w:t>
      </w:r>
      <w:r>
        <w:rPr>
          <w:rFonts w:ascii="仿宋" w:hAnsi="仿宋" w:eastAsia="仿宋"/>
          <w:sz w:val="28"/>
          <w:szCs w:val="28"/>
          <w:highlight w:val="green"/>
        </w:rPr>
        <w:t>0</w:t>
      </w:r>
      <w:r>
        <w:rPr>
          <w:rFonts w:hint="eastAsia" w:ascii="仿宋" w:hAnsi="仿宋" w:eastAsia="仿宋"/>
          <w:sz w:val="28"/>
          <w:szCs w:val="28"/>
          <w:highlight w:val="green"/>
        </w:rPr>
        <w:t>0</w:t>
      </w:r>
      <w:r>
        <w:rPr>
          <w:rFonts w:hint="eastAsia" w:ascii="仿宋" w:hAnsi="仿宋" w:eastAsia="仿宋"/>
          <w:sz w:val="28"/>
          <w:szCs w:val="28"/>
          <w:highlight w:val="green"/>
          <w:lang w:eastAsia="zh-CN"/>
        </w:rPr>
        <w:t>分</w:t>
      </w:r>
      <w:r>
        <w:rPr>
          <w:rFonts w:hint="eastAsia" w:ascii="仿宋" w:hAnsi="仿宋" w:eastAsia="仿宋"/>
          <w:sz w:val="28"/>
          <w:szCs w:val="28"/>
          <w:highlight w:val="green"/>
        </w:rPr>
        <w:t>（即报名截止时间），</w:t>
      </w:r>
      <w:r>
        <w:rPr>
          <w:rFonts w:hint="eastAsia" w:ascii="仿宋" w:hAnsi="仿宋" w:eastAsia="仿宋"/>
          <w:sz w:val="28"/>
          <w:szCs w:val="28"/>
          <w:highlight w:val="green"/>
          <w:lang w:val="en-US" w:eastAsia="zh-CN"/>
        </w:rPr>
        <w:t>自行下载采购文件</w:t>
      </w:r>
      <w:r>
        <w:rPr>
          <w:rFonts w:hint="eastAsia" w:ascii="仿宋" w:hAnsi="仿宋" w:eastAsia="仿宋"/>
          <w:sz w:val="28"/>
          <w:szCs w:val="28"/>
          <w:highlight w:val="green"/>
        </w:rPr>
        <w:t>。</w:t>
      </w:r>
    </w:p>
    <w:p>
      <w:pPr>
        <w:pStyle w:val="30"/>
        <w:ind w:firstLine="560"/>
        <w:rPr>
          <w:rFonts w:ascii="仿宋" w:hAnsi="仿宋" w:eastAsia="仿宋"/>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、采购文件</w:t>
      </w:r>
      <w:r>
        <w:rPr>
          <w:rFonts w:hint="eastAsia" w:ascii="仿宋" w:hAnsi="仿宋" w:eastAsia="仿宋"/>
          <w:sz w:val="28"/>
          <w:szCs w:val="28"/>
        </w:rPr>
        <w:t>获取：见采购公告附件</w:t>
      </w:r>
    </w:p>
    <w:p>
      <w:pPr>
        <w:pStyle w:val="30"/>
        <w:spacing w:line="360" w:lineRule="auto"/>
        <w:ind w:left="0" w:leftChars="0" w:firstLine="0" w:firstLineChars="0"/>
        <w:rPr>
          <w:rFonts w:ascii="黑体" w:hAnsi="黑体" w:eastAsia="黑体" w:cstheme="minorEastAsia"/>
          <w:sz w:val="28"/>
          <w:szCs w:val="28"/>
        </w:rPr>
      </w:pPr>
      <w:r>
        <w:rPr>
          <w:rFonts w:hint="eastAsia" w:ascii="黑体" w:hAnsi="黑体" w:eastAsia="黑体" w:cstheme="minorEastAsia"/>
          <w:sz w:val="28"/>
          <w:szCs w:val="28"/>
        </w:rPr>
        <w:t>四、开标时间及地点</w:t>
      </w:r>
    </w:p>
    <w:p>
      <w:pPr>
        <w:pStyle w:val="30"/>
        <w:spacing w:line="360" w:lineRule="auto"/>
        <w:ind w:firstLine="560"/>
        <w:rPr>
          <w:rFonts w:ascii="仿宋" w:hAnsi="仿宋" w:eastAsia="仿宋" w:cstheme="minorEastAsia"/>
          <w:sz w:val="28"/>
          <w:szCs w:val="28"/>
          <w:highlight w:val="none"/>
        </w:rPr>
      </w:pPr>
      <w:r>
        <w:rPr>
          <w:rFonts w:hint="eastAsia" w:ascii="仿宋" w:hAnsi="仿宋" w:eastAsia="仿宋" w:cstheme="minorEastAsia"/>
          <w:sz w:val="28"/>
          <w:szCs w:val="28"/>
        </w:rPr>
        <w:t>1、开标时间：</w:t>
      </w:r>
      <w:r>
        <w:rPr>
          <w:rFonts w:hint="eastAsia" w:ascii="仿宋" w:hAnsi="仿宋" w:eastAsia="仿宋" w:cstheme="minorEastAsia"/>
          <w:sz w:val="28"/>
          <w:szCs w:val="28"/>
          <w:highlight w:val="none"/>
        </w:rPr>
        <w:t>202</w:t>
      </w:r>
      <w:r>
        <w:rPr>
          <w:rFonts w:hint="eastAsia" w:ascii="仿宋" w:hAnsi="仿宋" w:eastAsia="仿宋" w:cstheme="minorEastAsia"/>
          <w:sz w:val="28"/>
          <w:szCs w:val="28"/>
          <w:highlight w:val="none"/>
          <w:lang w:val="en-US" w:eastAsia="zh-CN"/>
        </w:rPr>
        <w:t>3</w:t>
      </w:r>
      <w:r>
        <w:rPr>
          <w:rFonts w:hint="eastAsia" w:ascii="仿宋" w:hAnsi="仿宋" w:eastAsia="仿宋" w:cstheme="minorEastAsia"/>
          <w:sz w:val="28"/>
          <w:szCs w:val="28"/>
          <w:highlight w:val="none"/>
        </w:rPr>
        <w:t>年</w:t>
      </w:r>
      <w:r>
        <w:rPr>
          <w:rFonts w:hint="eastAsia" w:ascii="仿宋" w:hAnsi="仿宋" w:eastAsia="仿宋" w:cstheme="minorEastAsia"/>
          <w:sz w:val="28"/>
          <w:szCs w:val="28"/>
          <w:highlight w:val="none"/>
          <w:lang w:val="en-US" w:eastAsia="zh-CN"/>
        </w:rPr>
        <w:t>10</w:t>
      </w:r>
      <w:r>
        <w:rPr>
          <w:rFonts w:hint="eastAsia" w:ascii="仿宋" w:hAnsi="仿宋" w:eastAsia="仿宋" w:cstheme="minorEastAsia"/>
          <w:sz w:val="28"/>
          <w:szCs w:val="28"/>
          <w:highlight w:val="none"/>
        </w:rPr>
        <w:t>月</w:t>
      </w:r>
      <w:r>
        <w:rPr>
          <w:rFonts w:hint="eastAsia" w:ascii="仿宋" w:hAnsi="仿宋" w:eastAsia="仿宋" w:cstheme="minorEastAsia"/>
          <w:sz w:val="28"/>
          <w:szCs w:val="28"/>
          <w:highlight w:val="none"/>
          <w:lang w:val="en-US" w:eastAsia="zh-CN"/>
        </w:rPr>
        <w:t>30</w:t>
      </w:r>
      <w:r>
        <w:rPr>
          <w:rFonts w:hint="eastAsia" w:ascii="仿宋" w:hAnsi="仿宋" w:eastAsia="仿宋" w:cstheme="minorEastAsia"/>
          <w:sz w:val="28"/>
          <w:szCs w:val="28"/>
          <w:highlight w:val="none"/>
        </w:rPr>
        <w:t>日</w:t>
      </w:r>
      <w:r>
        <w:rPr>
          <w:rFonts w:hint="eastAsia" w:ascii="仿宋" w:hAnsi="仿宋" w:eastAsia="仿宋" w:cstheme="minorEastAsia"/>
          <w:sz w:val="28"/>
          <w:szCs w:val="28"/>
          <w:highlight w:val="none"/>
          <w:lang w:val="en-US" w:eastAsia="zh-CN"/>
        </w:rPr>
        <w:t>15</w:t>
      </w:r>
      <w:r>
        <w:rPr>
          <w:rFonts w:hint="eastAsia" w:ascii="仿宋" w:hAnsi="仿宋" w:eastAsia="仿宋" w:cstheme="minorEastAsia"/>
          <w:sz w:val="28"/>
          <w:szCs w:val="28"/>
          <w:highlight w:val="none"/>
        </w:rPr>
        <w:t>时00 分</w:t>
      </w:r>
    </w:p>
    <w:p>
      <w:pPr>
        <w:pStyle w:val="30"/>
        <w:spacing w:line="360" w:lineRule="auto"/>
        <w:ind w:firstLine="560"/>
        <w:rPr>
          <w:rFonts w:ascii="仿宋" w:hAnsi="仿宋" w:eastAsia="仿宋" w:cstheme="minorEastAsia"/>
          <w:sz w:val="28"/>
          <w:szCs w:val="28"/>
          <w:highlight w:val="none"/>
        </w:rPr>
      </w:pPr>
      <w:r>
        <w:rPr>
          <w:rFonts w:hint="eastAsia" w:ascii="仿宋" w:hAnsi="仿宋" w:eastAsia="仿宋" w:cstheme="minorEastAsia"/>
          <w:sz w:val="28"/>
          <w:szCs w:val="28"/>
          <w:highlight w:val="none"/>
        </w:rPr>
        <w:t>2、开标地点：</w:t>
      </w:r>
      <w:r>
        <w:rPr>
          <w:rFonts w:hint="eastAsia" w:ascii="仿宋" w:hAnsi="仿宋" w:eastAsia="仿宋" w:cstheme="minorEastAsia"/>
          <w:sz w:val="28"/>
          <w:szCs w:val="28"/>
          <w:highlight w:val="none"/>
          <w:lang w:eastAsia="zh-CN"/>
        </w:rPr>
        <w:t>安徽熠成城市规划设计有限公司</w:t>
      </w:r>
      <w:r>
        <w:rPr>
          <w:rFonts w:hint="eastAsia" w:ascii="仿宋" w:hAnsi="仿宋" w:eastAsia="仿宋" w:cstheme="minorEastAsia"/>
          <w:sz w:val="28"/>
          <w:szCs w:val="28"/>
          <w:highlight w:val="none"/>
          <w:lang w:val="en-US" w:eastAsia="zh-CN"/>
        </w:rPr>
        <w:t>开标</w:t>
      </w:r>
      <w:r>
        <w:rPr>
          <w:rFonts w:hint="eastAsia" w:ascii="仿宋" w:hAnsi="仿宋" w:eastAsia="仿宋" w:cstheme="minorEastAsia"/>
          <w:sz w:val="28"/>
          <w:szCs w:val="28"/>
          <w:highlight w:val="none"/>
        </w:rPr>
        <w:t>室。</w:t>
      </w:r>
    </w:p>
    <w:p>
      <w:pPr>
        <w:pStyle w:val="30"/>
        <w:spacing w:line="360" w:lineRule="auto"/>
        <w:ind w:firstLine="560"/>
        <w:rPr>
          <w:rFonts w:ascii="仿宋" w:hAnsi="仿宋" w:eastAsia="仿宋" w:cstheme="minorEastAsia"/>
          <w:sz w:val="28"/>
          <w:szCs w:val="28"/>
          <w:highlight w:val="none"/>
        </w:rPr>
      </w:pPr>
      <w:r>
        <w:rPr>
          <w:rFonts w:hint="eastAsia" w:ascii="仿宋" w:hAnsi="仿宋" w:eastAsia="仿宋" w:cstheme="minorEastAsia"/>
          <w:sz w:val="28"/>
          <w:szCs w:val="28"/>
          <w:highlight w:val="none"/>
        </w:rPr>
        <w:t>3、响应文件递交截止时间：202</w:t>
      </w:r>
      <w:r>
        <w:rPr>
          <w:rFonts w:hint="eastAsia" w:ascii="仿宋" w:hAnsi="仿宋" w:eastAsia="仿宋" w:cstheme="minorEastAsia"/>
          <w:sz w:val="28"/>
          <w:szCs w:val="28"/>
          <w:highlight w:val="none"/>
          <w:lang w:val="en-US" w:eastAsia="zh-CN"/>
        </w:rPr>
        <w:t>3</w:t>
      </w:r>
      <w:r>
        <w:rPr>
          <w:rFonts w:hint="eastAsia" w:ascii="仿宋" w:hAnsi="仿宋" w:eastAsia="仿宋" w:cstheme="minorEastAsia"/>
          <w:sz w:val="28"/>
          <w:szCs w:val="28"/>
          <w:highlight w:val="none"/>
        </w:rPr>
        <w:t>年</w:t>
      </w:r>
      <w:r>
        <w:rPr>
          <w:rFonts w:hint="eastAsia" w:ascii="仿宋" w:hAnsi="仿宋" w:eastAsia="仿宋" w:cstheme="minorEastAsia"/>
          <w:sz w:val="28"/>
          <w:szCs w:val="28"/>
          <w:highlight w:val="none"/>
          <w:lang w:val="en-US" w:eastAsia="zh-CN"/>
        </w:rPr>
        <w:t>10</w:t>
      </w:r>
      <w:r>
        <w:rPr>
          <w:rFonts w:hint="eastAsia" w:ascii="仿宋" w:hAnsi="仿宋" w:eastAsia="仿宋" w:cstheme="minorEastAsia"/>
          <w:sz w:val="28"/>
          <w:szCs w:val="28"/>
          <w:highlight w:val="none"/>
        </w:rPr>
        <w:t>月</w:t>
      </w:r>
      <w:r>
        <w:rPr>
          <w:rFonts w:hint="eastAsia" w:ascii="仿宋" w:hAnsi="仿宋" w:eastAsia="仿宋" w:cstheme="minorEastAsia"/>
          <w:sz w:val="28"/>
          <w:szCs w:val="28"/>
          <w:highlight w:val="none"/>
          <w:lang w:val="en-US" w:eastAsia="zh-CN"/>
        </w:rPr>
        <w:t>30</w:t>
      </w:r>
      <w:r>
        <w:rPr>
          <w:rFonts w:hint="eastAsia" w:ascii="仿宋" w:hAnsi="仿宋" w:eastAsia="仿宋" w:cstheme="minorEastAsia"/>
          <w:sz w:val="28"/>
          <w:szCs w:val="28"/>
          <w:highlight w:val="none"/>
        </w:rPr>
        <w:t>日</w:t>
      </w:r>
      <w:r>
        <w:rPr>
          <w:rFonts w:hint="eastAsia" w:ascii="仿宋" w:hAnsi="仿宋" w:eastAsia="仿宋" w:cstheme="minorEastAsia"/>
          <w:sz w:val="28"/>
          <w:szCs w:val="28"/>
          <w:highlight w:val="none"/>
          <w:lang w:val="en-US" w:eastAsia="zh-CN"/>
        </w:rPr>
        <w:t xml:space="preserve"> 11</w:t>
      </w:r>
      <w:r>
        <w:rPr>
          <w:rFonts w:hint="eastAsia" w:ascii="仿宋" w:hAnsi="仿宋" w:eastAsia="仿宋" w:cstheme="minorEastAsia"/>
          <w:sz w:val="28"/>
          <w:szCs w:val="28"/>
          <w:highlight w:val="none"/>
        </w:rPr>
        <w:t>时00分</w:t>
      </w:r>
    </w:p>
    <w:p>
      <w:pPr>
        <w:bidi w:val="0"/>
        <w:ind w:firstLine="560" w:firstLineChars="200"/>
        <w:rPr>
          <w:rFonts w:hint="default" w:ascii="黑体" w:hAnsi="黑体" w:eastAsia="黑体" w:cstheme="minorEastAsia"/>
          <w:sz w:val="28"/>
          <w:szCs w:val="28"/>
          <w:lang w:val="en-US" w:eastAsia="zh-CN"/>
        </w:rPr>
      </w:pPr>
      <w:r>
        <w:rPr>
          <w:rFonts w:hint="eastAsia" w:ascii="仿宋" w:hAnsi="仿宋" w:eastAsia="仿宋" w:cstheme="minorEastAsia"/>
          <w:sz w:val="28"/>
          <w:szCs w:val="28"/>
          <w:highlight w:val="none"/>
        </w:rPr>
        <w:t>4、响应文件递交地点：</w:t>
      </w:r>
      <w:r>
        <w:rPr>
          <w:rFonts w:hint="eastAsia" w:ascii="仿宋" w:hAnsi="仿宋" w:eastAsia="仿宋" w:cstheme="minorEastAsia"/>
          <w:sz w:val="28"/>
          <w:szCs w:val="28"/>
          <w:highlight w:val="none"/>
          <w:lang w:eastAsia="zh-CN"/>
        </w:rPr>
        <w:t>安徽熠成城市规划设计有限公司开标室</w:t>
      </w:r>
      <w:r>
        <w:rPr>
          <w:rFonts w:hint="eastAsia" w:ascii="仿宋" w:hAnsi="仿宋" w:eastAsia="仿宋" w:cstheme="minorEastAsia"/>
          <w:sz w:val="28"/>
          <w:szCs w:val="28"/>
          <w:highlight w:val="none"/>
        </w:rPr>
        <w:t>。</w:t>
      </w:r>
      <w:r>
        <w:rPr>
          <w:rFonts w:hint="eastAsia" w:ascii="仿宋" w:hAnsi="仿宋" w:eastAsia="仿宋" w:cs="宋体"/>
          <w:sz w:val="28"/>
          <w:szCs w:val="28"/>
          <w:highlight w:val="none"/>
        </w:rPr>
        <w:t>注：</w:t>
      </w:r>
      <w:r>
        <w:rPr>
          <w:rFonts w:hint="eastAsia" w:ascii="仿宋" w:hAnsi="仿宋" w:eastAsia="仿宋" w:cs="宋体"/>
          <w:sz w:val="28"/>
          <w:szCs w:val="28"/>
        </w:rPr>
        <w:t>投标人需携带法定代表人身份证明书或授权委托书及身份证复印件，以及纸质版投标文件（一正两副，并且用档案袋将投标文件密封）</w:t>
      </w:r>
      <w:r>
        <w:rPr>
          <w:rFonts w:hint="eastAsia" w:ascii="仿宋" w:hAnsi="仿宋" w:eastAsia="仿宋" w:cs="宋体"/>
          <w:sz w:val="28"/>
          <w:szCs w:val="28"/>
          <w:lang w:val="en-US" w:eastAsia="zh-CN"/>
        </w:rPr>
        <w:t xml:space="preserve">   </w:t>
      </w:r>
      <w:r>
        <w:rPr>
          <w:rFonts w:hint="eastAsia" w:ascii="黑体" w:hAnsi="黑体" w:eastAsia="黑体" w:cstheme="minorEastAsia"/>
          <w:sz w:val="28"/>
          <w:szCs w:val="28"/>
        </w:rPr>
        <w:t>五、评审方法：</w:t>
      </w:r>
      <w:r>
        <w:rPr>
          <w:rFonts w:hint="eastAsia" w:ascii="仿宋" w:hAnsi="仿宋" w:eastAsia="仿宋"/>
          <w:sz w:val="28"/>
          <w:szCs w:val="28"/>
          <w:highlight w:val="green"/>
        </w:rPr>
        <w:t>最低价评标法</w:t>
      </w:r>
    </w:p>
    <w:p>
      <w:pPr>
        <w:pStyle w:val="30"/>
        <w:spacing w:line="360" w:lineRule="auto"/>
        <w:ind w:firstLine="560"/>
        <w:rPr>
          <w:rFonts w:ascii="仿宋" w:hAnsi="仿宋" w:eastAsia="仿宋" w:cstheme="minorEastAsia"/>
          <w:sz w:val="28"/>
          <w:szCs w:val="28"/>
        </w:rPr>
      </w:pPr>
      <w:r>
        <w:rPr>
          <w:rFonts w:hint="eastAsia" w:ascii="仿宋" w:hAnsi="仿宋" w:eastAsia="仿宋" w:cstheme="minorEastAsia"/>
          <w:sz w:val="28"/>
          <w:szCs w:val="28"/>
        </w:rPr>
        <w:t>成交价=评审合格的最低投标报价</w:t>
      </w:r>
    </w:p>
    <w:p>
      <w:pPr>
        <w:pStyle w:val="30"/>
        <w:spacing w:line="360" w:lineRule="auto"/>
        <w:ind w:left="0" w:leftChars="0" w:firstLine="0" w:firstLineChars="0"/>
        <w:rPr>
          <w:rFonts w:ascii="黑体" w:hAnsi="黑体" w:eastAsia="黑体" w:cs="宋体"/>
          <w:sz w:val="28"/>
          <w:szCs w:val="28"/>
        </w:rPr>
      </w:pPr>
      <w:r>
        <w:rPr>
          <w:rFonts w:hint="eastAsia" w:ascii="黑体" w:hAnsi="黑体" w:eastAsia="黑体" w:cs="宋体"/>
          <w:sz w:val="28"/>
          <w:szCs w:val="28"/>
        </w:rPr>
        <w:t>六、代理服务费</w:t>
      </w:r>
    </w:p>
    <w:p>
      <w:pPr>
        <w:pStyle w:val="30"/>
        <w:spacing w:line="360" w:lineRule="auto"/>
        <w:ind w:firstLine="560"/>
        <w:rPr>
          <w:rFonts w:ascii="仿宋" w:hAnsi="仿宋" w:eastAsia="仿宋"/>
          <w:sz w:val="28"/>
          <w:szCs w:val="28"/>
        </w:rPr>
      </w:pPr>
      <w:r>
        <w:rPr>
          <w:rFonts w:hint="eastAsia" w:ascii="仿宋" w:hAnsi="仿宋" w:eastAsia="仿宋"/>
          <w:sz w:val="28"/>
          <w:szCs w:val="28"/>
        </w:rPr>
        <w:t>结束后确认成交人，成交人按含山县含财采购字【2018】184号文件交纳招标代理服务费，成交人不能按要求缴纳招标代理服务费的，视为放弃成交结果。</w:t>
      </w:r>
    </w:p>
    <w:p>
      <w:pPr>
        <w:pStyle w:val="30"/>
        <w:spacing w:line="360" w:lineRule="auto"/>
        <w:ind w:left="0" w:leftChars="0" w:firstLine="0" w:firstLineChars="0"/>
        <w:rPr>
          <w:rFonts w:ascii="黑体" w:hAnsi="黑体" w:eastAsia="黑体" w:cs="宋体"/>
          <w:sz w:val="28"/>
          <w:szCs w:val="28"/>
        </w:rPr>
      </w:pPr>
      <w:r>
        <w:rPr>
          <w:rFonts w:hint="eastAsia" w:ascii="黑体" w:hAnsi="黑体" w:eastAsia="黑体" w:cs="宋体"/>
          <w:sz w:val="28"/>
          <w:szCs w:val="28"/>
        </w:rPr>
        <w:t>七、联系方式</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hint="eastAsia" w:ascii="仿宋" w:hAnsi="仿宋" w:eastAsia="仿宋"/>
          <w:sz w:val="28"/>
          <w:szCs w:val="28"/>
          <w:lang w:eastAsia="zh-CN"/>
        </w:rPr>
      </w:pPr>
      <w:r>
        <w:rPr>
          <w:rFonts w:hint="eastAsia" w:ascii="仿宋" w:hAnsi="仿宋" w:eastAsia="仿宋"/>
          <w:sz w:val="28"/>
          <w:szCs w:val="28"/>
        </w:rPr>
        <w:t>项目单位：</w:t>
      </w:r>
      <w:r>
        <w:rPr>
          <w:rFonts w:hint="eastAsia" w:ascii="仿宋" w:hAnsi="仿宋" w:eastAsia="仿宋"/>
          <w:sz w:val="28"/>
          <w:szCs w:val="28"/>
          <w:lang w:eastAsia="zh-CN"/>
        </w:rPr>
        <w:t>含山县残疾人联合会</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hint="default"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lang w:eastAsia="zh-CN"/>
        </w:rPr>
        <w:t>环峰镇华阳东路</w:t>
      </w:r>
      <w:r>
        <w:rPr>
          <w:rFonts w:hint="eastAsia" w:ascii="仿宋" w:hAnsi="仿宋" w:eastAsia="仿宋"/>
          <w:sz w:val="28"/>
          <w:szCs w:val="28"/>
          <w:lang w:val="en-US" w:eastAsia="zh-CN"/>
        </w:rPr>
        <w:t>43号</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lang w:val="en-US" w:eastAsia="zh-CN"/>
        </w:rPr>
        <w:t>程晨  0555-4371697</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ascii="仿宋" w:hAnsi="仿宋" w:eastAsia="仿宋"/>
          <w:sz w:val="28"/>
          <w:szCs w:val="28"/>
        </w:rPr>
      </w:pPr>
      <w:r>
        <w:rPr>
          <w:rFonts w:hint="eastAsia" w:ascii="仿宋" w:hAnsi="仿宋" w:eastAsia="仿宋"/>
          <w:sz w:val="28"/>
          <w:szCs w:val="28"/>
        </w:rPr>
        <w:t>采购代理机构：安徽熠成城市规划设计有限公司</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ascii="仿宋" w:hAnsi="仿宋" w:eastAsia="仿宋"/>
          <w:sz w:val="28"/>
          <w:szCs w:val="28"/>
        </w:rPr>
      </w:pPr>
      <w:r>
        <w:rPr>
          <w:rFonts w:hint="eastAsia" w:ascii="仿宋" w:hAnsi="仿宋" w:eastAsia="仿宋"/>
          <w:sz w:val="28"/>
          <w:szCs w:val="28"/>
        </w:rPr>
        <w:t xml:space="preserve">地址：太湖山路西侧凤凰城南区6#幢110-1  </w:t>
      </w:r>
      <w:r>
        <w:rPr>
          <w:rFonts w:eastAsia="仿宋" w:cs="Calibri"/>
          <w:sz w:val="28"/>
          <w:szCs w:val="28"/>
        </w:rPr>
        <w:t> </w:t>
      </w:r>
    </w:p>
    <w:p>
      <w:pPr>
        <w:pStyle w:val="30"/>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hint="default" w:ascii="仿宋" w:hAnsi="仿宋" w:eastAsia="仿宋"/>
          <w:sz w:val="28"/>
          <w:szCs w:val="28"/>
          <w:lang w:val="en-US" w:eastAsia="zh-CN"/>
        </w:rPr>
      </w:pPr>
      <w:r>
        <w:rPr>
          <w:rFonts w:eastAsia="仿宋" w:cs="Calibri"/>
          <w:sz w:val="28"/>
          <w:szCs w:val="28"/>
        </w:rPr>
        <w:t> </w:t>
      </w:r>
      <w:r>
        <w:rPr>
          <w:rFonts w:hint="eastAsia" w:ascii="仿宋" w:hAnsi="仿宋" w:eastAsia="仿宋"/>
          <w:sz w:val="28"/>
          <w:szCs w:val="28"/>
        </w:rPr>
        <w:t>联系方式：</w:t>
      </w:r>
      <w:r>
        <w:rPr>
          <w:rFonts w:hint="eastAsia" w:ascii="仿宋" w:hAnsi="仿宋" w:eastAsia="仿宋"/>
          <w:sz w:val="28"/>
          <w:szCs w:val="28"/>
          <w:lang w:val="en-US" w:eastAsia="zh-CN"/>
        </w:rPr>
        <w:t>陈</w:t>
      </w:r>
      <w:r>
        <w:rPr>
          <w:rFonts w:hint="eastAsia" w:ascii="仿宋" w:hAnsi="仿宋" w:eastAsia="仿宋"/>
          <w:sz w:val="28"/>
          <w:szCs w:val="28"/>
        </w:rPr>
        <w:t xml:space="preserve">工  05554884889   </w:t>
      </w:r>
      <w:r>
        <w:rPr>
          <w:rFonts w:hint="eastAsia" w:ascii="仿宋" w:hAnsi="仿宋" w:eastAsia="仿宋"/>
          <w:sz w:val="28"/>
          <w:szCs w:val="28"/>
          <w:lang w:val="en-US" w:eastAsia="zh-CN"/>
        </w:rPr>
        <w:t>18298201258</w:t>
      </w:r>
    </w:p>
    <w:p>
      <w:pPr>
        <w:pStyle w:val="20"/>
        <w:ind w:left="0" w:leftChars="0" w:firstLine="0" w:firstLineChars="0"/>
        <w:jc w:val="center"/>
        <w:rPr>
          <w:rFonts w:hint="eastAsia" w:ascii="宋体" w:hAnsi="宋体" w:cs="楷体"/>
          <w:kern w:val="0"/>
          <w:sz w:val="36"/>
          <w:szCs w:val="36"/>
        </w:rPr>
      </w:pPr>
    </w:p>
    <w:p>
      <w:pPr>
        <w:pStyle w:val="20"/>
        <w:ind w:left="0" w:leftChars="0" w:firstLine="0" w:firstLineChars="0"/>
        <w:jc w:val="center"/>
        <w:rPr>
          <w:rFonts w:hint="eastAsia" w:ascii="宋体" w:hAnsi="宋体" w:cs="楷体"/>
          <w:kern w:val="0"/>
          <w:sz w:val="36"/>
          <w:szCs w:val="36"/>
        </w:rPr>
      </w:pPr>
    </w:p>
    <w:p>
      <w:pPr>
        <w:pStyle w:val="20"/>
        <w:ind w:left="0" w:leftChars="0" w:firstLine="0" w:firstLineChars="0"/>
        <w:jc w:val="center"/>
        <w:rPr>
          <w:rFonts w:hint="eastAsia" w:ascii="宋体" w:hAnsi="宋体" w:cs="楷体"/>
          <w:kern w:val="0"/>
          <w:sz w:val="36"/>
          <w:szCs w:val="36"/>
        </w:rPr>
      </w:pPr>
    </w:p>
    <w:p>
      <w:pPr>
        <w:pStyle w:val="20"/>
        <w:ind w:left="0" w:leftChars="0" w:firstLine="0" w:firstLineChars="0"/>
        <w:jc w:val="center"/>
        <w:rPr>
          <w:rFonts w:hint="eastAsia" w:ascii="宋体" w:hAnsi="宋体" w:cs="楷体"/>
          <w:kern w:val="0"/>
          <w:sz w:val="36"/>
          <w:szCs w:val="36"/>
        </w:rPr>
      </w:pPr>
    </w:p>
    <w:p>
      <w:pPr>
        <w:pStyle w:val="20"/>
        <w:ind w:left="0" w:leftChars="0" w:firstLine="0" w:firstLineChars="0"/>
        <w:jc w:val="center"/>
        <w:rPr>
          <w:rFonts w:hint="eastAsia" w:ascii="宋体" w:hAnsi="宋体" w:cs="楷体"/>
          <w:kern w:val="0"/>
          <w:sz w:val="36"/>
          <w:szCs w:val="36"/>
        </w:rPr>
      </w:pPr>
    </w:p>
    <w:p>
      <w:pPr>
        <w:pStyle w:val="20"/>
        <w:ind w:left="0" w:leftChars="0" w:firstLine="0" w:firstLineChars="0"/>
        <w:jc w:val="center"/>
        <w:rPr>
          <w:rFonts w:hint="eastAsia" w:ascii="宋体" w:hAnsi="宋体" w:cs="楷体"/>
          <w:kern w:val="0"/>
          <w:sz w:val="36"/>
          <w:szCs w:val="36"/>
        </w:rPr>
      </w:pPr>
    </w:p>
    <w:p>
      <w:pPr>
        <w:pStyle w:val="19"/>
        <w:rPr>
          <w:rFonts w:hint="eastAsia" w:ascii="宋体" w:hAnsi="宋体" w:cs="楷体"/>
          <w:kern w:val="0"/>
          <w:sz w:val="36"/>
          <w:szCs w:val="36"/>
        </w:rPr>
      </w:pPr>
    </w:p>
    <w:p>
      <w:pPr>
        <w:rPr>
          <w:rFonts w:hint="eastAsia" w:ascii="宋体" w:hAnsi="宋体" w:cs="楷体"/>
          <w:kern w:val="0"/>
          <w:sz w:val="36"/>
          <w:szCs w:val="36"/>
        </w:rPr>
      </w:pPr>
    </w:p>
    <w:p>
      <w:pPr>
        <w:pStyle w:val="2"/>
        <w:rPr>
          <w:rFonts w:hint="eastAsia" w:ascii="宋体" w:hAnsi="宋体" w:cs="楷体"/>
          <w:kern w:val="0"/>
          <w:sz w:val="36"/>
          <w:szCs w:val="36"/>
        </w:rPr>
      </w:pPr>
    </w:p>
    <w:p>
      <w:pPr>
        <w:rPr>
          <w:rFonts w:hint="eastAsia" w:ascii="宋体" w:hAnsi="宋体" w:cs="楷体"/>
          <w:kern w:val="0"/>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0"/>
        <w:numPr>
          <w:ilvl w:val="0"/>
          <w:numId w:val="0"/>
        </w:numPr>
        <w:ind w:leftChars="0"/>
        <w:jc w:val="both"/>
        <w:rPr>
          <w:rFonts w:hint="eastAsia" w:ascii="宋体" w:hAnsi="宋体" w:cs="楷体"/>
          <w:kern w:val="0"/>
          <w:sz w:val="36"/>
          <w:szCs w:val="36"/>
        </w:rPr>
      </w:pPr>
    </w:p>
    <w:p>
      <w:pPr>
        <w:pStyle w:val="20"/>
        <w:numPr>
          <w:ilvl w:val="0"/>
          <w:numId w:val="2"/>
        </w:numPr>
        <w:ind w:left="0" w:leftChars="0" w:firstLine="0" w:firstLineChars="0"/>
        <w:jc w:val="center"/>
        <w:rPr>
          <w:rFonts w:hint="eastAsia" w:ascii="宋体" w:hAnsi="宋体" w:cs="楷体"/>
          <w:kern w:val="0"/>
          <w:sz w:val="36"/>
          <w:szCs w:val="36"/>
        </w:rPr>
      </w:pPr>
      <w:r>
        <w:rPr>
          <w:rFonts w:hint="eastAsia" w:ascii="宋体" w:hAnsi="宋体" w:cs="楷体"/>
          <w:kern w:val="0"/>
          <w:sz w:val="36"/>
          <w:szCs w:val="36"/>
        </w:rPr>
        <w:t>采购需求</w:t>
      </w:r>
    </w:p>
    <w:p>
      <w:pPr>
        <w:spacing w:line="480" w:lineRule="exact"/>
        <w:jc w:val="center"/>
        <w:rPr>
          <w:rFonts w:hint="eastAsia"/>
          <w:b/>
          <w:sz w:val="28"/>
          <w:szCs w:val="28"/>
        </w:rPr>
      </w:pPr>
      <w:r>
        <w:rPr>
          <w:rFonts w:hint="eastAsia"/>
          <w:b/>
          <w:sz w:val="28"/>
          <w:szCs w:val="28"/>
        </w:rPr>
        <w:t>采购清单</w:t>
      </w:r>
    </w:p>
    <w:tbl>
      <w:tblPr>
        <w:tblStyle w:val="22"/>
        <w:tblW w:w="10370" w:type="dxa"/>
        <w:tblInd w:w="-1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96"/>
        <w:gridCol w:w="5185"/>
        <w:gridCol w:w="870"/>
        <w:gridCol w:w="82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1"/>
                <w:szCs w:val="21"/>
              </w:rPr>
            </w:pPr>
            <w:r>
              <w:rPr>
                <w:rFonts w:hint="eastAsia"/>
                <w:sz w:val="21"/>
                <w:szCs w:val="21"/>
              </w:rPr>
              <w:t>产品</w:t>
            </w:r>
            <w:r>
              <w:rPr>
                <w:sz w:val="21"/>
                <w:szCs w:val="21"/>
              </w:rPr>
              <w:t>名称</w:t>
            </w:r>
          </w:p>
        </w:tc>
        <w:tc>
          <w:tcPr>
            <w:tcW w:w="1696" w:type="dxa"/>
          </w:tcPr>
          <w:p>
            <w:pPr>
              <w:widowControl w:val="0"/>
              <w:jc w:val="center"/>
              <w:rPr>
                <w:sz w:val="21"/>
                <w:szCs w:val="21"/>
              </w:rPr>
            </w:pPr>
            <w:r>
              <w:rPr>
                <w:rFonts w:hint="eastAsia"/>
                <w:sz w:val="21"/>
                <w:szCs w:val="21"/>
              </w:rPr>
              <w:t>产品</w:t>
            </w:r>
            <w:r>
              <w:rPr>
                <w:sz w:val="21"/>
                <w:szCs w:val="21"/>
              </w:rPr>
              <w:t>图片</w:t>
            </w:r>
          </w:p>
        </w:tc>
        <w:tc>
          <w:tcPr>
            <w:tcW w:w="5185" w:type="dxa"/>
          </w:tcPr>
          <w:p>
            <w:pPr>
              <w:widowControl w:val="0"/>
              <w:jc w:val="center"/>
              <w:rPr>
                <w:sz w:val="21"/>
                <w:szCs w:val="21"/>
              </w:rPr>
            </w:pPr>
            <w:r>
              <w:rPr>
                <w:rFonts w:hint="eastAsia"/>
                <w:sz w:val="21"/>
                <w:szCs w:val="21"/>
              </w:rPr>
              <w:t>参数</w:t>
            </w:r>
          </w:p>
        </w:tc>
        <w:tc>
          <w:tcPr>
            <w:tcW w:w="870" w:type="dxa"/>
          </w:tcPr>
          <w:p>
            <w:pPr>
              <w:widowControl w:val="0"/>
              <w:jc w:val="center"/>
              <w:rPr>
                <w:sz w:val="21"/>
                <w:szCs w:val="21"/>
              </w:rPr>
            </w:pPr>
            <w:r>
              <w:rPr>
                <w:rFonts w:hint="eastAsia"/>
                <w:sz w:val="21"/>
                <w:szCs w:val="21"/>
              </w:rPr>
              <w:t>数量</w:t>
            </w:r>
          </w:p>
        </w:tc>
        <w:tc>
          <w:tcPr>
            <w:tcW w:w="820" w:type="dxa"/>
          </w:tcPr>
          <w:p>
            <w:pPr>
              <w:widowControl w:val="0"/>
              <w:jc w:val="center"/>
              <w:rPr>
                <w:rFonts w:hint="eastAsia" w:eastAsia="宋体"/>
                <w:sz w:val="21"/>
                <w:szCs w:val="21"/>
                <w:lang w:eastAsia="zh-CN"/>
              </w:rPr>
            </w:pPr>
            <w:r>
              <w:rPr>
                <w:rFonts w:hint="eastAsia"/>
                <w:sz w:val="21"/>
                <w:szCs w:val="21"/>
              </w:rPr>
              <w:t>单价</w:t>
            </w:r>
            <w:r>
              <w:rPr>
                <w:rFonts w:hint="eastAsia"/>
                <w:sz w:val="21"/>
                <w:szCs w:val="21"/>
                <w:lang w:eastAsia="zh-CN"/>
              </w:rPr>
              <w:t>（</w:t>
            </w:r>
            <w:r>
              <w:rPr>
                <w:rFonts w:hint="eastAsia"/>
                <w:sz w:val="21"/>
                <w:szCs w:val="21"/>
                <w:lang w:val="en-US" w:eastAsia="zh-CN"/>
              </w:rPr>
              <w:t>元</w:t>
            </w:r>
            <w:r>
              <w:rPr>
                <w:rFonts w:hint="eastAsia"/>
                <w:sz w:val="21"/>
                <w:szCs w:val="21"/>
                <w:lang w:eastAsia="zh-CN"/>
              </w:rPr>
              <w:t>）</w:t>
            </w:r>
          </w:p>
        </w:tc>
        <w:tc>
          <w:tcPr>
            <w:tcW w:w="770" w:type="dxa"/>
          </w:tcPr>
          <w:p>
            <w:pPr>
              <w:widowControl w:val="0"/>
              <w:jc w:val="center"/>
              <w:rPr>
                <w:sz w:val="21"/>
                <w:szCs w:val="21"/>
              </w:rPr>
            </w:pPr>
            <w:r>
              <w:rPr>
                <w:rFonts w:hint="eastAsia"/>
                <w:sz w:val="21"/>
                <w:szCs w:val="21"/>
              </w:rPr>
              <w:t>总价</w:t>
            </w:r>
            <w:r>
              <w:rPr>
                <w:rFonts w:hint="eastAsia"/>
                <w:sz w:val="21"/>
                <w:szCs w:val="21"/>
                <w:lang w:eastAsia="zh-CN"/>
              </w:rPr>
              <w:t>（</w:t>
            </w:r>
            <w:r>
              <w:rPr>
                <w:rFonts w:hint="eastAsia"/>
                <w:sz w:val="21"/>
                <w:szCs w:val="21"/>
                <w:lang w:val="en-US" w:eastAsia="zh-CN"/>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助听器</w:t>
            </w:r>
          </w:p>
        </w:tc>
        <w:tc>
          <w:tcPr>
            <w:tcW w:w="1696" w:type="dxa"/>
          </w:tcPr>
          <w:p>
            <w:pPr>
              <w:widowControl w:val="0"/>
              <w:jc w:val="center"/>
              <w:rPr>
                <w:sz w:val="24"/>
                <w:szCs w:val="24"/>
              </w:rPr>
            </w:pPr>
            <w:r>
              <w:rPr>
                <w:sz w:val="24"/>
                <w:szCs w:val="24"/>
              </w:rPr>
              <w:drawing>
                <wp:inline distT="0" distB="0" distL="0" distR="0">
                  <wp:extent cx="880745" cy="805180"/>
                  <wp:effectExtent l="0" t="0" r="8255" b="7620"/>
                  <wp:docPr id="4" name="图片 4" descr="C:\Users\Administrator\Documents\WeChat Files\wxid_1w7nrp9iti2822\FileStorage\Temp\274800162e51d43d14d090ab76f61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wxid_1w7nrp9iti2822\FileStorage\Temp\274800162e51d43d14d090ab76f61f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2327" cy="833855"/>
                          </a:xfrm>
                          <a:prstGeom prst="rect">
                            <a:avLst/>
                          </a:prstGeom>
                          <a:noFill/>
                          <a:ln>
                            <a:noFill/>
                          </a:ln>
                        </pic:spPr>
                      </pic:pic>
                    </a:graphicData>
                  </a:graphic>
                </wp:inline>
              </w:drawing>
            </w:r>
          </w:p>
        </w:tc>
        <w:tc>
          <w:tcPr>
            <w:tcW w:w="5185" w:type="dxa"/>
          </w:tcPr>
          <w:p>
            <w:pPr>
              <w:widowControl w:val="0"/>
              <w:ind w:firstLine="210" w:firstLineChars="100"/>
              <w:jc w:val="left"/>
              <w:rPr>
                <w:sz w:val="21"/>
                <w:szCs w:val="21"/>
              </w:rPr>
            </w:pPr>
            <w:r>
              <w:rPr>
                <w:sz w:val="21"/>
                <w:szCs w:val="21"/>
              </w:rPr>
              <w:t>1、全数字电脑编程耳背式助听器；</w:t>
            </w:r>
          </w:p>
          <w:p>
            <w:pPr>
              <w:widowControl w:val="0"/>
              <w:ind w:firstLine="210" w:firstLineChars="100"/>
              <w:jc w:val="left"/>
              <w:rPr>
                <w:sz w:val="21"/>
                <w:szCs w:val="21"/>
              </w:rPr>
            </w:pPr>
            <w:r>
              <w:rPr>
                <w:sz w:val="21"/>
                <w:szCs w:val="21"/>
              </w:rPr>
              <w:t>2、独立</w:t>
            </w:r>
            <w:r>
              <w:rPr>
                <w:rFonts w:hint="eastAsia"/>
                <w:sz w:val="21"/>
                <w:szCs w:val="21"/>
              </w:rPr>
              <w:t>调节通道和频段数</w:t>
            </w:r>
            <w:r>
              <w:rPr>
                <w:sz w:val="21"/>
                <w:szCs w:val="21"/>
              </w:rPr>
              <w:t>：≥</w:t>
            </w:r>
            <w:r>
              <w:rPr>
                <w:rFonts w:hint="eastAsia"/>
                <w:sz w:val="21"/>
                <w:szCs w:val="21"/>
              </w:rPr>
              <w:t>4</w:t>
            </w:r>
            <w:r>
              <w:rPr>
                <w:sz w:val="21"/>
                <w:szCs w:val="21"/>
              </w:rPr>
              <w:t>个；</w:t>
            </w:r>
          </w:p>
          <w:p>
            <w:pPr>
              <w:widowControl w:val="0"/>
              <w:ind w:firstLine="210" w:firstLineChars="100"/>
              <w:jc w:val="left"/>
              <w:rPr>
                <w:sz w:val="21"/>
                <w:szCs w:val="21"/>
              </w:rPr>
            </w:pPr>
            <w:r>
              <w:rPr>
                <w:sz w:val="21"/>
                <w:szCs w:val="21"/>
              </w:rPr>
              <w:t>3、</w:t>
            </w:r>
            <w:r>
              <w:rPr>
                <w:rFonts w:hint="eastAsia"/>
                <w:sz w:val="21"/>
                <w:szCs w:val="21"/>
              </w:rPr>
              <w:t>最大饱和声压级</w:t>
            </w:r>
            <w:r>
              <w:rPr>
                <w:sz w:val="21"/>
                <w:szCs w:val="21"/>
              </w:rPr>
              <w:t>：≥1</w:t>
            </w:r>
            <w:r>
              <w:rPr>
                <w:rFonts w:hint="eastAsia"/>
                <w:sz w:val="21"/>
                <w:szCs w:val="21"/>
              </w:rPr>
              <w:t>26±3</w:t>
            </w:r>
            <w:r>
              <w:rPr>
                <w:sz w:val="21"/>
                <w:szCs w:val="21"/>
              </w:rPr>
              <w:t>dBSPL；</w:t>
            </w:r>
          </w:p>
          <w:p>
            <w:pPr>
              <w:widowControl w:val="0"/>
              <w:ind w:firstLine="210" w:firstLineChars="100"/>
              <w:jc w:val="left"/>
              <w:rPr>
                <w:sz w:val="21"/>
                <w:szCs w:val="21"/>
              </w:rPr>
            </w:pPr>
            <w:r>
              <w:rPr>
                <w:sz w:val="21"/>
                <w:szCs w:val="21"/>
              </w:rPr>
              <w:t>4、满档</w:t>
            </w:r>
            <w:r>
              <w:rPr>
                <w:rFonts w:hint="eastAsia"/>
                <w:sz w:val="21"/>
                <w:szCs w:val="21"/>
              </w:rPr>
              <w:t>声</w:t>
            </w:r>
            <w:r>
              <w:rPr>
                <w:sz w:val="21"/>
                <w:szCs w:val="21"/>
              </w:rPr>
              <w:t>增益：≥</w:t>
            </w:r>
            <w:r>
              <w:rPr>
                <w:rFonts w:hint="eastAsia"/>
                <w:sz w:val="21"/>
                <w:szCs w:val="21"/>
              </w:rPr>
              <w:t>57±3</w:t>
            </w:r>
            <w:r>
              <w:rPr>
                <w:sz w:val="21"/>
                <w:szCs w:val="21"/>
              </w:rPr>
              <w:t>dBSPL；</w:t>
            </w:r>
          </w:p>
          <w:p>
            <w:pPr>
              <w:widowControl w:val="0"/>
              <w:ind w:firstLine="210" w:firstLineChars="100"/>
              <w:jc w:val="left"/>
              <w:rPr>
                <w:sz w:val="21"/>
                <w:szCs w:val="21"/>
              </w:rPr>
            </w:pPr>
            <w:r>
              <w:rPr>
                <w:sz w:val="21"/>
                <w:szCs w:val="21"/>
              </w:rPr>
              <w:t>5、等效输入噪声</w:t>
            </w:r>
            <w:r>
              <w:rPr>
                <w:rFonts w:hint="eastAsia"/>
                <w:sz w:val="21"/>
                <w:szCs w:val="21"/>
              </w:rPr>
              <w:t>级</w:t>
            </w:r>
            <w:r>
              <w:rPr>
                <w:sz w:val="21"/>
                <w:szCs w:val="21"/>
              </w:rPr>
              <w:t>：≤</w:t>
            </w:r>
            <w:r>
              <w:rPr>
                <w:rFonts w:hint="eastAsia"/>
                <w:sz w:val="21"/>
                <w:szCs w:val="21"/>
              </w:rPr>
              <w:t>29</w:t>
            </w:r>
            <w:r>
              <w:rPr>
                <w:sz w:val="21"/>
                <w:szCs w:val="21"/>
              </w:rPr>
              <w:t>dB；</w:t>
            </w:r>
          </w:p>
          <w:p>
            <w:pPr>
              <w:widowControl w:val="0"/>
              <w:ind w:firstLine="210" w:firstLineChars="100"/>
              <w:jc w:val="left"/>
              <w:rPr>
                <w:sz w:val="21"/>
                <w:szCs w:val="21"/>
              </w:rPr>
            </w:pPr>
            <w:r>
              <w:rPr>
                <w:sz w:val="21"/>
                <w:szCs w:val="21"/>
              </w:rPr>
              <w:t>6、总谐波失真</w:t>
            </w:r>
            <w:r>
              <w:rPr>
                <w:rFonts w:hint="eastAsia"/>
                <w:sz w:val="21"/>
                <w:szCs w:val="21"/>
              </w:rPr>
              <w:t>（</w:t>
            </w:r>
            <w:r>
              <w:rPr>
                <w:sz w:val="21"/>
                <w:szCs w:val="21"/>
              </w:rPr>
              <w:t>500H</w:t>
            </w:r>
            <w:r>
              <w:rPr>
                <w:rFonts w:hint="eastAsia"/>
                <w:sz w:val="21"/>
                <w:szCs w:val="21"/>
              </w:rPr>
              <w:t>z）</w:t>
            </w:r>
            <w:r>
              <w:rPr>
                <w:sz w:val="21"/>
                <w:szCs w:val="21"/>
              </w:rPr>
              <w:t>：≤</w:t>
            </w:r>
            <w:r>
              <w:rPr>
                <w:rFonts w:hint="eastAsia"/>
                <w:sz w:val="21"/>
                <w:szCs w:val="21"/>
              </w:rPr>
              <w:t>0.7</w:t>
            </w:r>
            <w:r>
              <w:rPr>
                <w:sz w:val="21"/>
                <w:szCs w:val="21"/>
              </w:rPr>
              <w:t>%；</w:t>
            </w:r>
          </w:p>
          <w:p>
            <w:pPr>
              <w:widowControl w:val="0"/>
              <w:jc w:val="lef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总谐波失真</w:t>
            </w:r>
            <w:r>
              <w:rPr>
                <w:rFonts w:hint="eastAsia"/>
                <w:sz w:val="21"/>
                <w:szCs w:val="21"/>
              </w:rPr>
              <w:t>（800</w:t>
            </w:r>
            <w:r>
              <w:rPr>
                <w:sz w:val="21"/>
                <w:szCs w:val="21"/>
              </w:rPr>
              <w:t>H</w:t>
            </w:r>
            <w:r>
              <w:rPr>
                <w:rFonts w:hint="eastAsia"/>
                <w:sz w:val="21"/>
                <w:szCs w:val="21"/>
              </w:rPr>
              <w:t>z）</w:t>
            </w:r>
            <w:r>
              <w:rPr>
                <w:sz w:val="21"/>
                <w:szCs w:val="21"/>
              </w:rPr>
              <w:t>：≤</w:t>
            </w:r>
            <w:r>
              <w:rPr>
                <w:rFonts w:hint="eastAsia"/>
                <w:sz w:val="21"/>
                <w:szCs w:val="21"/>
              </w:rPr>
              <w:t>0.9</w:t>
            </w:r>
            <w:r>
              <w:rPr>
                <w:sz w:val="21"/>
                <w:szCs w:val="21"/>
              </w:rPr>
              <w:t>%</w:t>
            </w:r>
            <w:r>
              <w:rPr>
                <w:rFonts w:hint="eastAsia"/>
                <w:sz w:val="21"/>
                <w:szCs w:val="21"/>
              </w:rPr>
              <w:t>；</w:t>
            </w:r>
          </w:p>
          <w:p>
            <w:pPr>
              <w:widowControl w:val="0"/>
              <w:ind w:firstLine="420" w:firstLineChars="200"/>
              <w:jc w:val="left"/>
              <w:rPr>
                <w:sz w:val="21"/>
                <w:szCs w:val="21"/>
              </w:rPr>
            </w:pPr>
            <w:r>
              <w:rPr>
                <w:sz w:val="21"/>
                <w:szCs w:val="21"/>
              </w:rPr>
              <w:t>总谐波失真</w:t>
            </w:r>
            <w:r>
              <w:rPr>
                <w:rFonts w:hint="eastAsia"/>
                <w:sz w:val="21"/>
                <w:szCs w:val="21"/>
              </w:rPr>
              <w:t>（</w:t>
            </w:r>
            <w:r>
              <w:rPr>
                <w:sz w:val="21"/>
                <w:szCs w:val="21"/>
              </w:rPr>
              <w:t>16</w:t>
            </w:r>
            <w:r>
              <w:rPr>
                <w:rFonts w:hint="eastAsia"/>
                <w:sz w:val="21"/>
                <w:szCs w:val="21"/>
              </w:rPr>
              <w:t>00</w:t>
            </w:r>
            <w:r>
              <w:rPr>
                <w:sz w:val="21"/>
                <w:szCs w:val="21"/>
              </w:rPr>
              <w:t>H</w:t>
            </w:r>
            <w:r>
              <w:rPr>
                <w:rFonts w:hint="eastAsia"/>
                <w:sz w:val="21"/>
                <w:szCs w:val="21"/>
              </w:rPr>
              <w:t>z）</w:t>
            </w:r>
            <w:r>
              <w:rPr>
                <w:sz w:val="21"/>
                <w:szCs w:val="21"/>
              </w:rPr>
              <w:t>：≤0.6%</w:t>
            </w:r>
            <w:r>
              <w:rPr>
                <w:rFonts w:hint="eastAsia"/>
                <w:sz w:val="21"/>
                <w:szCs w:val="21"/>
              </w:rPr>
              <w:t>；</w:t>
            </w:r>
          </w:p>
          <w:p>
            <w:pPr>
              <w:widowControl w:val="0"/>
              <w:ind w:firstLine="210" w:firstLineChars="100"/>
              <w:jc w:val="left"/>
              <w:rPr>
                <w:sz w:val="21"/>
                <w:szCs w:val="21"/>
              </w:rPr>
            </w:pPr>
            <w:r>
              <w:rPr>
                <w:sz w:val="21"/>
                <w:szCs w:val="21"/>
              </w:rPr>
              <w:t>7、电流量≤</w:t>
            </w:r>
            <w:r>
              <w:rPr>
                <w:rFonts w:hint="eastAsia"/>
                <w:sz w:val="21"/>
                <w:szCs w:val="21"/>
              </w:rPr>
              <w:t xml:space="preserve"> 1.29</w:t>
            </w:r>
            <w:r>
              <w:rPr>
                <w:sz w:val="21"/>
                <w:szCs w:val="21"/>
              </w:rPr>
              <w:t>mA;</w:t>
            </w:r>
          </w:p>
          <w:p>
            <w:pPr>
              <w:widowControl w:val="0"/>
              <w:ind w:firstLine="210" w:firstLineChars="100"/>
              <w:jc w:val="left"/>
              <w:rPr>
                <w:sz w:val="21"/>
                <w:szCs w:val="21"/>
              </w:rPr>
            </w:pPr>
            <w:r>
              <w:rPr>
                <w:rFonts w:hint="eastAsia"/>
                <w:sz w:val="21"/>
                <w:szCs w:val="21"/>
              </w:rPr>
              <w:t>8、频率响应范围：(1</w:t>
            </w:r>
            <w:r>
              <w:rPr>
                <w:sz w:val="21"/>
                <w:szCs w:val="21"/>
              </w:rPr>
              <w:t>00—</w:t>
            </w:r>
            <w:r>
              <w:rPr>
                <w:rFonts w:hint="eastAsia"/>
                <w:sz w:val="21"/>
                <w:szCs w:val="21"/>
              </w:rPr>
              <w:t>7000</w:t>
            </w:r>
            <w:r>
              <w:rPr>
                <w:sz w:val="21"/>
                <w:szCs w:val="21"/>
              </w:rPr>
              <w:t>)H</w:t>
            </w:r>
            <w:r>
              <w:rPr>
                <w:rFonts w:hint="eastAsia"/>
                <w:sz w:val="21"/>
                <w:szCs w:val="21"/>
              </w:rPr>
              <w:t>z；</w:t>
            </w:r>
          </w:p>
          <w:p>
            <w:pPr>
              <w:widowControl w:val="0"/>
              <w:ind w:firstLine="210" w:firstLineChars="100"/>
              <w:jc w:val="left"/>
              <w:rPr>
                <w:sz w:val="21"/>
                <w:szCs w:val="21"/>
              </w:rPr>
            </w:pPr>
            <w:r>
              <w:rPr>
                <w:rFonts w:hint="eastAsia"/>
                <w:sz w:val="21"/>
                <w:szCs w:val="21"/>
              </w:rPr>
              <w:t>9、WARP智能压缩系统</w:t>
            </w:r>
          </w:p>
          <w:p>
            <w:pPr>
              <w:widowControl w:val="0"/>
              <w:ind w:firstLine="210" w:firstLineChars="100"/>
              <w:jc w:val="left"/>
              <w:rPr>
                <w:sz w:val="21"/>
                <w:szCs w:val="21"/>
              </w:rPr>
            </w:pPr>
            <w:r>
              <w:rPr>
                <w:rFonts w:hint="eastAsia"/>
                <w:sz w:val="21"/>
                <w:szCs w:val="21"/>
              </w:rPr>
              <w:t xml:space="preserve">10、全向性/固定方向性 </w:t>
            </w:r>
          </w:p>
          <w:p>
            <w:pPr>
              <w:widowControl w:val="0"/>
              <w:ind w:firstLine="210" w:firstLineChars="100"/>
              <w:jc w:val="left"/>
              <w:rPr>
                <w:sz w:val="21"/>
                <w:szCs w:val="21"/>
              </w:rPr>
            </w:pPr>
            <w:r>
              <w:rPr>
                <w:rFonts w:hint="eastAsia"/>
                <w:sz w:val="21"/>
                <w:szCs w:val="21"/>
              </w:rPr>
              <w:t>11、超级DFSII</w:t>
            </w:r>
          </w:p>
          <w:p>
            <w:pPr>
              <w:widowControl w:val="0"/>
              <w:ind w:firstLine="210" w:firstLineChars="100"/>
              <w:jc w:val="left"/>
              <w:rPr>
                <w:sz w:val="21"/>
                <w:szCs w:val="21"/>
              </w:rPr>
            </w:pPr>
            <w:r>
              <w:rPr>
                <w:rFonts w:hint="eastAsia"/>
                <w:sz w:val="21"/>
                <w:szCs w:val="21"/>
              </w:rPr>
              <w:t>12、智能DFS</w:t>
            </w:r>
          </w:p>
          <w:p>
            <w:pPr>
              <w:widowControl w:val="0"/>
              <w:ind w:firstLine="210" w:firstLineChars="100"/>
              <w:jc w:val="left"/>
              <w:rPr>
                <w:sz w:val="21"/>
                <w:szCs w:val="21"/>
              </w:rPr>
            </w:pPr>
            <w:r>
              <w:rPr>
                <w:rFonts w:hint="eastAsia"/>
                <w:sz w:val="21"/>
                <w:szCs w:val="21"/>
              </w:rPr>
              <w:t>13、环境分类器</w:t>
            </w:r>
          </w:p>
          <w:p>
            <w:pPr>
              <w:widowControl w:val="0"/>
              <w:ind w:firstLine="210" w:firstLineChars="100"/>
              <w:jc w:val="left"/>
              <w:rPr>
                <w:sz w:val="21"/>
                <w:szCs w:val="21"/>
              </w:rPr>
            </w:pPr>
            <w:r>
              <w:rPr>
                <w:rFonts w:hint="eastAsia"/>
                <w:sz w:val="21"/>
                <w:szCs w:val="21"/>
              </w:rPr>
              <w:t>14、AI智能净噪系统</w:t>
            </w:r>
          </w:p>
          <w:p>
            <w:pPr>
              <w:widowControl w:val="0"/>
              <w:ind w:firstLine="210" w:firstLineChars="100"/>
              <w:jc w:val="left"/>
              <w:rPr>
                <w:sz w:val="21"/>
                <w:szCs w:val="21"/>
              </w:rPr>
            </w:pPr>
            <w:r>
              <w:rPr>
                <w:rFonts w:hint="eastAsia"/>
                <w:sz w:val="21"/>
                <w:szCs w:val="21"/>
              </w:rPr>
              <w:t>15、增强版静音系统</w:t>
            </w:r>
          </w:p>
          <w:p>
            <w:pPr>
              <w:widowControl w:val="0"/>
              <w:ind w:firstLine="210" w:firstLineChars="100"/>
              <w:jc w:val="left"/>
              <w:rPr>
                <w:sz w:val="21"/>
                <w:szCs w:val="21"/>
              </w:rPr>
            </w:pPr>
            <w:r>
              <w:rPr>
                <w:rFonts w:hint="eastAsia"/>
                <w:sz w:val="21"/>
                <w:szCs w:val="21"/>
              </w:rPr>
              <w:t>16、第六代2.4GHz无线技术</w:t>
            </w:r>
          </w:p>
          <w:p>
            <w:pPr>
              <w:widowControl w:val="0"/>
              <w:ind w:firstLine="210" w:firstLineChars="100"/>
              <w:jc w:val="left"/>
              <w:rPr>
                <w:sz w:val="21"/>
                <w:szCs w:val="21"/>
              </w:rPr>
            </w:pPr>
            <w:r>
              <w:rPr>
                <w:rFonts w:hint="eastAsia"/>
                <w:sz w:val="21"/>
                <w:szCs w:val="21"/>
              </w:rPr>
              <w:t>17、智能延时启动</w:t>
            </w:r>
          </w:p>
          <w:p>
            <w:pPr>
              <w:widowControl w:val="0"/>
              <w:jc w:val="left"/>
              <w:rPr>
                <w:sz w:val="21"/>
                <w:szCs w:val="21"/>
              </w:rPr>
            </w:pPr>
          </w:p>
        </w:tc>
        <w:tc>
          <w:tcPr>
            <w:tcW w:w="870" w:type="dxa"/>
          </w:tcPr>
          <w:p>
            <w:pPr>
              <w:widowControl w:val="0"/>
              <w:jc w:val="center"/>
              <w:rPr>
                <w:sz w:val="24"/>
                <w:szCs w:val="24"/>
              </w:rPr>
            </w:pPr>
            <w:r>
              <w:rPr>
                <w:rFonts w:hint="eastAsia"/>
                <w:sz w:val="24"/>
                <w:szCs w:val="24"/>
              </w:rPr>
              <w:t>33</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防褥床垫</w:t>
            </w:r>
          </w:p>
        </w:tc>
        <w:tc>
          <w:tcPr>
            <w:tcW w:w="1696" w:type="dxa"/>
          </w:tcPr>
          <w:p>
            <w:pPr>
              <w:widowControl w:val="0"/>
              <w:jc w:val="center"/>
              <w:rPr>
                <w:sz w:val="24"/>
                <w:szCs w:val="24"/>
              </w:rPr>
            </w:pPr>
            <w:r>
              <w:rPr>
                <w:sz w:val="24"/>
                <w:szCs w:val="24"/>
              </w:rPr>
              <w:drawing>
                <wp:inline distT="0" distB="0" distL="0" distR="0">
                  <wp:extent cx="794385" cy="946785"/>
                  <wp:effectExtent l="0" t="0" r="5715" b="5715"/>
                  <wp:docPr id="1" name="图片 1" descr="C:\Users\Administrator\Documents\WeChat Files\wxid_1w7nrp9iti2822\FileStorage\Temp\817bca844514fce3540497f05ae9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1w7nrp9iti2822\FileStorage\Temp\817bca844514fce3540497f05ae9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14355" cy="970866"/>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防止</w:t>
            </w:r>
            <w:r>
              <w:rPr>
                <w:sz w:val="21"/>
                <w:szCs w:val="21"/>
              </w:rPr>
              <w:t>长期卧床老人出现褥疮。可</w:t>
            </w:r>
            <w:r>
              <w:rPr>
                <w:rFonts w:hint="eastAsia"/>
                <w:sz w:val="21"/>
                <w:szCs w:val="21"/>
              </w:rPr>
              <w:t>有效</w:t>
            </w:r>
            <w:r>
              <w:rPr>
                <w:sz w:val="21"/>
                <w:szCs w:val="21"/>
              </w:rPr>
              <w:t>体压分散</w:t>
            </w:r>
            <w:r>
              <w:rPr>
                <w:rFonts w:hint="eastAsia"/>
                <w:sz w:val="21"/>
                <w:szCs w:val="21"/>
              </w:rPr>
              <w:t>。</w:t>
            </w:r>
            <w:r>
              <w:rPr>
                <w:sz w:val="21"/>
                <w:szCs w:val="21"/>
              </w:rPr>
              <w:t>尺寸</w:t>
            </w:r>
            <w:r>
              <w:rPr>
                <w:rFonts w:hint="eastAsia"/>
                <w:sz w:val="21"/>
                <w:szCs w:val="21"/>
              </w:rPr>
              <w:t>：2000*900mm，</w:t>
            </w:r>
          </w:p>
          <w:p>
            <w:pPr>
              <w:widowControl w:val="0"/>
              <w:jc w:val="left"/>
              <w:rPr>
                <w:sz w:val="21"/>
                <w:szCs w:val="21"/>
              </w:rPr>
            </w:pPr>
            <w:r>
              <w:rPr>
                <w:rFonts w:hint="eastAsia"/>
                <w:sz w:val="21"/>
                <w:szCs w:val="21"/>
              </w:rPr>
              <w:t>材质</w:t>
            </w:r>
            <w:r>
              <w:rPr>
                <w:sz w:val="21"/>
                <w:szCs w:val="21"/>
              </w:rPr>
              <w:t>：</w:t>
            </w:r>
            <w:r>
              <w:rPr>
                <w:rFonts w:hint="eastAsia"/>
                <w:sz w:val="21"/>
                <w:szCs w:val="21"/>
              </w:rPr>
              <w:t>PVC</w:t>
            </w:r>
          </w:p>
          <w:p>
            <w:pPr>
              <w:pStyle w:val="62"/>
              <w:widowControl w:val="0"/>
              <w:numPr>
                <w:ilvl w:val="0"/>
                <w:numId w:val="3"/>
              </w:numPr>
              <w:ind w:firstLineChars="0"/>
              <w:jc w:val="left"/>
              <w:rPr>
                <w:sz w:val="21"/>
                <w:szCs w:val="21"/>
              </w:rPr>
            </w:pPr>
            <w:r>
              <w:rPr>
                <w:rFonts w:hint="eastAsia"/>
                <w:sz w:val="21"/>
                <w:szCs w:val="21"/>
              </w:rPr>
              <w:t>条形波动</w:t>
            </w:r>
            <w:r>
              <w:rPr>
                <w:sz w:val="21"/>
                <w:szCs w:val="21"/>
              </w:rPr>
              <w:t>，</w:t>
            </w:r>
            <w:r>
              <w:rPr>
                <w:rFonts w:hint="eastAsia"/>
                <w:sz w:val="21"/>
                <w:szCs w:val="21"/>
              </w:rPr>
              <w:t>1.2.3挡</w:t>
            </w:r>
            <w:r>
              <w:rPr>
                <w:sz w:val="21"/>
                <w:szCs w:val="21"/>
              </w:rPr>
              <w:t>为波动</w:t>
            </w:r>
            <w:r>
              <w:rPr>
                <w:rFonts w:hint="eastAsia"/>
                <w:sz w:val="21"/>
                <w:szCs w:val="21"/>
              </w:rPr>
              <w:t>挡</w:t>
            </w:r>
            <w:r>
              <w:rPr>
                <w:sz w:val="21"/>
                <w:szCs w:val="21"/>
              </w:rPr>
              <w:t>，带有微型喷气孔。</w:t>
            </w:r>
          </w:p>
          <w:p>
            <w:pPr>
              <w:pStyle w:val="62"/>
              <w:widowControl w:val="0"/>
              <w:numPr>
                <w:ilvl w:val="0"/>
                <w:numId w:val="3"/>
              </w:numPr>
              <w:ind w:firstLineChars="0"/>
              <w:jc w:val="left"/>
              <w:rPr>
                <w:sz w:val="21"/>
                <w:szCs w:val="21"/>
              </w:rPr>
            </w:pPr>
            <w:r>
              <w:rPr>
                <w:rFonts w:hint="eastAsia"/>
                <w:sz w:val="21"/>
                <w:szCs w:val="21"/>
              </w:rPr>
              <w:t>间隔管7分钟</w:t>
            </w:r>
            <w:r>
              <w:rPr>
                <w:sz w:val="21"/>
                <w:szCs w:val="21"/>
              </w:rPr>
              <w:t>交替充气。</w:t>
            </w:r>
          </w:p>
          <w:p>
            <w:pPr>
              <w:pStyle w:val="62"/>
              <w:widowControl w:val="0"/>
              <w:numPr>
                <w:ilvl w:val="0"/>
                <w:numId w:val="3"/>
              </w:numPr>
              <w:ind w:firstLineChars="0"/>
              <w:jc w:val="left"/>
              <w:rPr>
                <w:sz w:val="21"/>
                <w:szCs w:val="21"/>
              </w:rPr>
            </w:pPr>
            <w:r>
              <w:rPr>
                <w:rFonts w:hint="eastAsia"/>
                <w:sz w:val="21"/>
                <w:szCs w:val="21"/>
              </w:rPr>
              <w:t>低噪音</w:t>
            </w:r>
            <w:r>
              <w:rPr>
                <w:sz w:val="21"/>
                <w:szCs w:val="21"/>
              </w:rPr>
              <w:t>设计，不大于</w:t>
            </w:r>
            <w:r>
              <w:rPr>
                <w:rFonts w:hint="eastAsia"/>
                <w:sz w:val="21"/>
                <w:szCs w:val="21"/>
              </w:rPr>
              <w:t>45分贝</w:t>
            </w:r>
            <w:r>
              <w:rPr>
                <w:sz w:val="21"/>
                <w:szCs w:val="21"/>
              </w:rPr>
              <w:t>。</w:t>
            </w:r>
          </w:p>
          <w:p>
            <w:pPr>
              <w:widowControl w:val="0"/>
              <w:jc w:val="left"/>
              <w:rPr>
                <w:sz w:val="21"/>
                <w:szCs w:val="21"/>
              </w:rPr>
            </w:pPr>
            <w:r>
              <w:rPr>
                <w:rFonts w:hint="eastAsia"/>
                <w:sz w:val="21"/>
                <w:szCs w:val="21"/>
              </w:rPr>
              <w:t>可单独</w:t>
            </w:r>
            <w:r>
              <w:rPr>
                <w:sz w:val="21"/>
                <w:szCs w:val="21"/>
              </w:rPr>
              <w:t>拆卸，方便更换。</w:t>
            </w:r>
            <w:r>
              <w:rPr>
                <w:rFonts w:hint="eastAsia"/>
                <w:sz w:val="21"/>
                <w:szCs w:val="21"/>
              </w:rPr>
              <w:t>(需</w:t>
            </w:r>
            <w:r>
              <w:rPr>
                <w:sz w:val="21"/>
                <w:szCs w:val="21"/>
              </w:rPr>
              <w:t>提供厂家</w:t>
            </w:r>
            <w:r>
              <w:rPr>
                <w:rFonts w:hint="eastAsia"/>
                <w:sz w:val="21"/>
                <w:szCs w:val="21"/>
              </w:rPr>
              <w:t>质量</w:t>
            </w:r>
            <w:r>
              <w:rPr>
                <w:sz w:val="21"/>
                <w:szCs w:val="21"/>
              </w:rPr>
              <w:t>检测报告或第三方质量检测报告</w:t>
            </w:r>
            <w:r>
              <w:rPr>
                <w:rFonts w:hint="eastAsia"/>
                <w:sz w:val="21"/>
                <w:szCs w:val="21"/>
              </w:rPr>
              <w:t>)</w:t>
            </w:r>
          </w:p>
          <w:p>
            <w:pPr>
              <w:pStyle w:val="62"/>
              <w:widowControl w:val="0"/>
              <w:numPr>
                <w:ilvl w:val="0"/>
                <w:numId w:val="3"/>
              </w:numPr>
              <w:ind w:firstLineChars="0"/>
              <w:jc w:val="left"/>
              <w:rPr>
                <w:sz w:val="21"/>
                <w:szCs w:val="21"/>
              </w:rPr>
            </w:pPr>
          </w:p>
        </w:tc>
        <w:tc>
          <w:tcPr>
            <w:tcW w:w="870" w:type="dxa"/>
          </w:tcPr>
          <w:p>
            <w:pPr>
              <w:widowControl w:val="0"/>
              <w:jc w:val="center"/>
              <w:rPr>
                <w:sz w:val="24"/>
                <w:szCs w:val="24"/>
              </w:rPr>
            </w:pPr>
            <w:r>
              <w:rPr>
                <w:sz w:val="24"/>
                <w:szCs w:val="24"/>
              </w:rPr>
              <w:t>22</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护理床</w:t>
            </w:r>
          </w:p>
        </w:tc>
        <w:tc>
          <w:tcPr>
            <w:tcW w:w="1696" w:type="dxa"/>
          </w:tcPr>
          <w:p>
            <w:pPr>
              <w:widowControl w:val="0"/>
              <w:jc w:val="center"/>
              <w:rPr>
                <w:sz w:val="24"/>
                <w:szCs w:val="24"/>
              </w:rPr>
            </w:pPr>
            <w:r>
              <w:rPr>
                <w:sz w:val="24"/>
                <w:szCs w:val="24"/>
              </w:rPr>
              <w:drawing>
                <wp:inline distT="0" distB="0" distL="0" distR="0">
                  <wp:extent cx="935990" cy="761365"/>
                  <wp:effectExtent l="0" t="0" r="3810" b="635"/>
                  <wp:docPr id="2" name="图片 2" descr="C:\Users\Administrator\Documents\WeChat Files\wxid_1w7nrp9iti2822\FileStorage\Temp\b7e60516f13b0f3f46dc8bedf60b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1w7nrp9iti2822\FileStorage\Temp\b7e60516f13b0f3f46dc8bedf60b8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40771" cy="765640"/>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产品</w:t>
            </w:r>
            <w:r>
              <w:rPr>
                <w:sz w:val="21"/>
                <w:szCs w:val="21"/>
              </w:rPr>
              <w:t>规格：</w:t>
            </w:r>
            <w:r>
              <w:rPr>
                <w:rFonts w:hint="eastAsia"/>
                <w:sz w:val="21"/>
                <w:szCs w:val="21"/>
              </w:rPr>
              <w:t>200*90*50cm，床头</w:t>
            </w:r>
            <w:r>
              <w:rPr>
                <w:sz w:val="21"/>
                <w:szCs w:val="21"/>
              </w:rPr>
              <w:t>材质：</w:t>
            </w:r>
            <w:r>
              <w:rPr>
                <w:rFonts w:hint="eastAsia"/>
                <w:sz w:val="21"/>
                <w:szCs w:val="21"/>
              </w:rPr>
              <w:t>ABS材质</w:t>
            </w:r>
            <w:r>
              <w:rPr>
                <w:sz w:val="21"/>
                <w:szCs w:val="21"/>
              </w:rPr>
              <w:t>，抬腿角度：</w:t>
            </w:r>
            <w:r>
              <w:rPr>
                <w:rFonts w:hint="eastAsia"/>
                <w:sz w:val="21"/>
                <w:szCs w:val="21"/>
              </w:rPr>
              <w:t>0-25度</w:t>
            </w:r>
            <w:r>
              <w:rPr>
                <w:sz w:val="21"/>
                <w:szCs w:val="21"/>
              </w:rPr>
              <w:t>，起</w:t>
            </w:r>
            <w:r>
              <w:rPr>
                <w:rFonts w:hint="eastAsia"/>
                <w:sz w:val="21"/>
                <w:szCs w:val="21"/>
              </w:rPr>
              <w:t>背角度0</w:t>
            </w:r>
            <w:r>
              <w:rPr>
                <w:sz w:val="21"/>
                <w:szCs w:val="21"/>
              </w:rPr>
              <w:t>-85</w:t>
            </w:r>
            <w:r>
              <w:rPr>
                <w:rFonts w:hint="eastAsia"/>
                <w:sz w:val="21"/>
                <w:szCs w:val="21"/>
              </w:rPr>
              <w:t>度，床</w:t>
            </w:r>
            <w:r>
              <w:rPr>
                <w:sz w:val="21"/>
                <w:szCs w:val="21"/>
              </w:rPr>
              <w:t>体材质：</w:t>
            </w:r>
            <w:r>
              <w:rPr>
                <w:rFonts w:hint="eastAsia"/>
                <w:sz w:val="21"/>
                <w:szCs w:val="21"/>
                <w:lang w:eastAsia="zh-CN"/>
              </w:rPr>
              <w:t>冷轧</w:t>
            </w:r>
            <w:r>
              <w:rPr>
                <w:rFonts w:hint="eastAsia"/>
                <w:sz w:val="21"/>
                <w:szCs w:val="21"/>
              </w:rPr>
              <w:t>钢</w:t>
            </w:r>
            <w:r>
              <w:rPr>
                <w:sz w:val="21"/>
                <w:szCs w:val="21"/>
              </w:rPr>
              <w:t>材质。</w:t>
            </w:r>
            <w:r>
              <w:rPr>
                <w:rFonts w:hint="eastAsia"/>
                <w:sz w:val="21"/>
                <w:szCs w:val="21"/>
              </w:rPr>
              <w:t>(需</w:t>
            </w:r>
            <w:r>
              <w:rPr>
                <w:sz w:val="21"/>
                <w:szCs w:val="21"/>
              </w:rPr>
              <w:t>提供厂家</w:t>
            </w:r>
            <w:r>
              <w:rPr>
                <w:rFonts w:hint="eastAsia"/>
                <w:sz w:val="21"/>
                <w:szCs w:val="21"/>
              </w:rPr>
              <w:t>质量</w:t>
            </w:r>
            <w:r>
              <w:rPr>
                <w:sz w:val="21"/>
                <w:szCs w:val="21"/>
              </w:rPr>
              <w:t>检测报告或第三方质量检测报告</w:t>
            </w:r>
            <w:r>
              <w:rPr>
                <w:rFonts w:hint="eastAsia"/>
                <w:sz w:val="21"/>
                <w:szCs w:val="21"/>
              </w:rPr>
              <w:t>)</w:t>
            </w:r>
          </w:p>
          <w:p>
            <w:pPr>
              <w:widowControl w:val="0"/>
              <w:jc w:val="left"/>
              <w:rPr>
                <w:sz w:val="21"/>
                <w:szCs w:val="21"/>
              </w:rPr>
            </w:pPr>
          </w:p>
        </w:tc>
        <w:tc>
          <w:tcPr>
            <w:tcW w:w="870" w:type="dxa"/>
          </w:tcPr>
          <w:p>
            <w:pPr>
              <w:widowControl w:val="0"/>
              <w:jc w:val="center"/>
              <w:rPr>
                <w:sz w:val="24"/>
                <w:szCs w:val="24"/>
              </w:rPr>
            </w:pPr>
            <w:r>
              <w:rPr>
                <w:rFonts w:hint="eastAsia"/>
                <w:sz w:val="24"/>
                <w:szCs w:val="24"/>
              </w:rPr>
              <w:t>16</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65寸</w:t>
            </w:r>
            <w:r>
              <w:rPr>
                <w:sz w:val="24"/>
                <w:szCs w:val="24"/>
              </w:rPr>
              <w:t>一体机</w:t>
            </w:r>
          </w:p>
        </w:tc>
        <w:tc>
          <w:tcPr>
            <w:tcW w:w="1696" w:type="dxa"/>
          </w:tcPr>
          <w:p>
            <w:pPr>
              <w:widowControl w:val="0"/>
              <w:jc w:val="center"/>
              <w:rPr>
                <w:sz w:val="24"/>
                <w:szCs w:val="24"/>
              </w:rPr>
            </w:pPr>
            <w:r>
              <w:rPr>
                <w:sz w:val="24"/>
                <w:szCs w:val="24"/>
              </w:rPr>
              <w:drawing>
                <wp:inline distT="0" distB="0" distL="0" distR="0">
                  <wp:extent cx="848995" cy="968375"/>
                  <wp:effectExtent l="0" t="0" r="1905" b="9525"/>
                  <wp:docPr id="3" name="图片 3" descr="C:\Users\Administrator\Documents\WeChat Files\wxid_1w7nrp9iti2822\FileStorage\Temp\040a003a7812a7393f6499666fc4b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wxid_1w7nrp9iti2822\FileStorage\Temp\040a003a7812a7393f6499666fc4b2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65481" cy="987642"/>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一、整体设计</w:t>
            </w:r>
          </w:p>
          <w:p>
            <w:pPr>
              <w:widowControl w:val="0"/>
              <w:jc w:val="left"/>
              <w:rPr>
                <w:sz w:val="21"/>
                <w:szCs w:val="21"/>
              </w:rPr>
            </w:pPr>
            <w:r>
              <w:rPr>
                <w:rFonts w:hint="eastAsia"/>
                <w:sz w:val="21"/>
                <w:szCs w:val="21"/>
              </w:rPr>
              <w:t>1.整机采用一体设计，外部无任何可见内部功能模块连接线。整机采用全金属外壳设计，边角采用弧形设计，表面无尖锐边缘或凸起。</w:t>
            </w:r>
          </w:p>
          <w:p>
            <w:pPr>
              <w:widowControl w:val="0"/>
              <w:jc w:val="left"/>
              <w:rPr>
                <w:sz w:val="21"/>
                <w:szCs w:val="21"/>
              </w:rPr>
            </w:pPr>
            <w:r>
              <w:rPr>
                <w:rFonts w:hint="eastAsia"/>
                <w:sz w:val="21"/>
                <w:szCs w:val="21"/>
              </w:rPr>
              <w:t>2.整机屏幕边缘采用金属圆角包边防护，整机背板采用金属材质，有效屏蔽内部电路器件辐射；防潮耐盐雾蚀锈，适应多种教学环境。</w:t>
            </w:r>
          </w:p>
          <w:p>
            <w:pPr>
              <w:widowControl w:val="0"/>
              <w:jc w:val="left"/>
              <w:rPr>
                <w:sz w:val="21"/>
                <w:szCs w:val="21"/>
              </w:rPr>
            </w:pPr>
            <w:r>
              <w:rPr>
                <w:rFonts w:hint="eastAsia"/>
                <w:sz w:val="21"/>
                <w:szCs w:val="21"/>
              </w:rPr>
              <w:t>3.整机屏幕采用65英寸液晶显示器。整机采用UHD超高清LED液晶屏，显示比例16:9，分辨率3840*2160。</w:t>
            </w:r>
          </w:p>
          <w:p>
            <w:pPr>
              <w:widowControl w:val="0"/>
              <w:jc w:val="left"/>
              <w:rPr>
                <w:sz w:val="21"/>
                <w:szCs w:val="21"/>
              </w:rPr>
            </w:pPr>
            <w:r>
              <w:rPr>
                <w:rFonts w:hint="eastAsia"/>
                <w:sz w:val="21"/>
                <w:szCs w:val="21"/>
              </w:rPr>
              <w:t>4.侧置输入接口具备2路HDMI、1路RS232；侧置输出接口具备1路音频、1路触控USB；</w:t>
            </w:r>
          </w:p>
          <w:p>
            <w:pPr>
              <w:widowControl w:val="0"/>
              <w:jc w:val="left"/>
              <w:rPr>
                <w:sz w:val="21"/>
                <w:szCs w:val="21"/>
              </w:rPr>
            </w:pPr>
            <w:r>
              <w:rPr>
                <w:rFonts w:hint="eastAsia"/>
                <w:sz w:val="21"/>
                <w:szCs w:val="21"/>
              </w:rPr>
              <w:t>前置输入接口3路USB接口（包含1路Type-C、2路USB）。</w:t>
            </w:r>
          </w:p>
          <w:p>
            <w:pPr>
              <w:widowControl w:val="0"/>
              <w:jc w:val="left"/>
              <w:rPr>
                <w:sz w:val="21"/>
                <w:szCs w:val="21"/>
              </w:rPr>
            </w:pPr>
            <w:r>
              <w:rPr>
                <w:rFonts w:hint="eastAsia"/>
                <w:sz w:val="21"/>
                <w:szCs w:val="21"/>
              </w:rPr>
              <w:t>5.嵌入式系统版本不低于Android 11，内存≥2GB，存储空间≥8GB。</w:t>
            </w:r>
          </w:p>
          <w:p>
            <w:pPr>
              <w:widowControl w:val="0"/>
              <w:jc w:val="left"/>
              <w:rPr>
                <w:sz w:val="21"/>
                <w:szCs w:val="21"/>
              </w:rPr>
            </w:pPr>
            <w:r>
              <w:rPr>
                <w:rFonts w:hint="eastAsia"/>
                <w:sz w:val="21"/>
                <w:szCs w:val="21"/>
              </w:rPr>
              <w:t>6.钢化玻璃表面硬度≥9H。</w:t>
            </w:r>
          </w:p>
          <w:p>
            <w:pPr>
              <w:widowControl w:val="0"/>
              <w:jc w:val="left"/>
              <w:rPr>
                <w:sz w:val="21"/>
                <w:szCs w:val="21"/>
              </w:rPr>
            </w:pPr>
            <w:r>
              <w:rPr>
                <w:rFonts w:hint="eastAsia"/>
                <w:sz w:val="21"/>
                <w:szCs w:val="21"/>
              </w:rPr>
              <w:t>7.采用红外触控技术，支持Windows系统中进行20点或以上触控，支持在Android系统中进行10点或以上触控。</w:t>
            </w:r>
          </w:p>
          <w:p>
            <w:pPr>
              <w:widowControl w:val="0"/>
              <w:jc w:val="left"/>
              <w:rPr>
                <w:sz w:val="21"/>
                <w:szCs w:val="21"/>
              </w:rPr>
            </w:pPr>
            <w:r>
              <w:rPr>
                <w:rFonts w:hint="eastAsia"/>
                <w:sz w:val="21"/>
                <w:szCs w:val="21"/>
              </w:rPr>
              <w:t>8.从内部Android通道切换到内部PC通道后，触摸框在1s内达到可触控状态。从内部PC通道切换到外部通道后，触摸框在3s内达到可触控状态。</w:t>
            </w:r>
          </w:p>
          <w:p>
            <w:pPr>
              <w:widowControl w:val="0"/>
              <w:jc w:val="left"/>
              <w:rPr>
                <w:sz w:val="21"/>
                <w:szCs w:val="21"/>
              </w:rPr>
            </w:pPr>
            <w:r>
              <w:rPr>
                <w:rFonts w:hint="eastAsia"/>
                <w:sz w:val="21"/>
                <w:szCs w:val="21"/>
              </w:rPr>
              <w:t>9.整机能感应并自动调节屏幕亮度来达到在不同光照环境下的不同亮度显示效果。此功能可自行开启或关闭。</w:t>
            </w:r>
          </w:p>
          <w:p>
            <w:pPr>
              <w:widowControl w:val="0"/>
              <w:jc w:val="left"/>
              <w:rPr>
                <w:sz w:val="21"/>
                <w:szCs w:val="21"/>
              </w:rPr>
            </w:pPr>
            <w:r>
              <w:rPr>
                <w:rFonts w:hint="eastAsia"/>
                <w:sz w:val="21"/>
                <w:szCs w:val="21"/>
              </w:rPr>
              <w:t>10.★整机内置2.2声道扬声器，位于设备上边框，顶置朝前发声，前朝向10W高音扬声器2个，上朝向20W中低音扬声器2个，额定总功率60W。（提供第三方检测机构的检测报告复印件）</w:t>
            </w:r>
          </w:p>
          <w:p>
            <w:pPr>
              <w:widowControl w:val="0"/>
              <w:jc w:val="left"/>
              <w:rPr>
                <w:sz w:val="21"/>
                <w:szCs w:val="21"/>
              </w:rPr>
            </w:pPr>
            <w:r>
              <w:rPr>
                <w:rFonts w:hint="eastAsia"/>
                <w:sz w:val="21"/>
                <w:szCs w:val="21"/>
              </w:rPr>
              <w:t>11.整机内置非独立外扩展的4阵列麦克风，可用于对教室环境音频进行采集，拾音距离≥12m。（提供第三方检测机构的检测报告复印件）</w:t>
            </w:r>
          </w:p>
          <w:p>
            <w:pPr>
              <w:widowControl w:val="0"/>
              <w:jc w:val="left"/>
              <w:rPr>
                <w:sz w:val="21"/>
                <w:szCs w:val="21"/>
              </w:rPr>
            </w:pPr>
            <w:r>
              <w:rPr>
                <w:rFonts w:hint="eastAsia"/>
                <w:sz w:val="21"/>
                <w:szCs w:val="21"/>
              </w:rPr>
              <w:t>12.整机内置扬声器采用缝隙发声技术，喇叭采用槽式开口设计，不大于5.8mm</w:t>
            </w:r>
          </w:p>
          <w:p>
            <w:pPr>
              <w:widowControl w:val="0"/>
              <w:jc w:val="left"/>
              <w:rPr>
                <w:sz w:val="21"/>
                <w:szCs w:val="21"/>
              </w:rPr>
            </w:pPr>
            <w:r>
              <w:rPr>
                <w:rFonts w:hint="eastAsia"/>
                <w:sz w:val="21"/>
                <w:szCs w:val="21"/>
              </w:rPr>
              <w:t>13.采用内置摄像头、麦克风，无需外接线材连接，任何可见外接线材及模块化拼接痕迹，未占用整机设备端口。</w:t>
            </w:r>
          </w:p>
          <w:p>
            <w:pPr>
              <w:widowControl w:val="0"/>
              <w:jc w:val="left"/>
              <w:rPr>
                <w:sz w:val="21"/>
                <w:szCs w:val="21"/>
              </w:rPr>
            </w:pPr>
            <w:r>
              <w:rPr>
                <w:rFonts w:hint="eastAsia"/>
                <w:sz w:val="21"/>
                <w:szCs w:val="21"/>
              </w:rPr>
              <w:t>二、显示要求</w:t>
            </w:r>
          </w:p>
          <w:p>
            <w:pPr>
              <w:widowControl w:val="0"/>
              <w:jc w:val="left"/>
              <w:rPr>
                <w:sz w:val="21"/>
                <w:szCs w:val="21"/>
              </w:rPr>
            </w:pPr>
            <w:r>
              <w:rPr>
                <w:rFonts w:hint="eastAsia"/>
                <w:sz w:val="21"/>
                <w:szCs w:val="21"/>
              </w:rPr>
              <w:t>1.整机采用硬件低蓝光背光技术，在源头减少有害蓝光波段能量，蓝光占比（有害蓝光415～455nm能量综合）/（整体蓝光400～500能量综合）＜50%，低蓝光保护显示不偏色、不泛黄。</w:t>
            </w:r>
          </w:p>
          <w:p>
            <w:pPr>
              <w:widowControl w:val="0"/>
              <w:jc w:val="left"/>
              <w:rPr>
                <w:sz w:val="21"/>
                <w:szCs w:val="21"/>
              </w:rPr>
            </w:pPr>
            <w:r>
              <w:rPr>
                <w:rFonts w:hint="eastAsia"/>
                <w:sz w:val="21"/>
                <w:szCs w:val="21"/>
              </w:rPr>
              <w:t>2.支持标准、多媒体和节能三种图像模式调节。</w:t>
            </w:r>
          </w:p>
          <w:p>
            <w:pPr>
              <w:widowControl w:val="0"/>
              <w:jc w:val="left"/>
              <w:rPr>
                <w:sz w:val="21"/>
                <w:szCs w:val="21"/>
              </w:rPr>
            </w:pPr>
            <w:r>
              <w:rPr>
                <w:rFonts w:hint="eastAsia"/>
                <w:sz w:val="21"/>
                <w:szCs w:val="21"/>
              </w:rPr>
              <w:t>3.支持可自定义图像设置，可对对比度、屏幕色温、图像亮度、亮度范围、色彩空间进行更进一步调节设置。</w:t>
            </w:r>
          </w:p>
          <w:p>
            <w:pPr>
              <w:widowControl w:val="0"/>
              <w:jc w:val="left"/>
              <w:rPr>
                <w:sz w:val="21"/>
                <w:szCs w:val="21"/>
              </w:rPr>
            </w:pPr>
            <w:r>
              <w:rPr>
                <w:rFonts w:hint="eastAsia"/>
                <w:sz w:val="21"/>
                <w:szCs w:val="21"/>
              </w:rPr>
              <w:t>4.通过由中国标准化研究院制定的视觉舒适度（VICO）体系认证，并达到视觉舒适度A +级或以上标准，提供相关证明材料。</w:t>
            </w:r>
          </w:p>
          <w:p>
            <w:pPr>
              <w:widowControl w:val="0"/>
              <w:jc w:val="left"/>
              <w:rPr>
                <w:sz w:val="21"/>
                <w:szCs w:val="21"/>
              </w:rPr>
            </w:pPr>
            <w:r>
              <w:rPr>
                <w:rFonts w:hint="eastAsia"/>
                <w:sz w:val="21"/>
                <w:szCs w:val="21"/>
              </w:rPr>
              <w:t>5.整机视网膜蓝光危害（蓝光加权辐射亮度LB）满足IEC TR 62778:2014蓝光危害RG0级别。</w:t>
            </w:r>
          </w:p>
          <w:p>
            <w:pPr>
              <w:widowControl w:val="0"/>
              <w:jc w:val="left"/>
              <w:rPr>
                <w:sz w:val="21"/>
                <w:szCs w:val="21"/>
              </w:rPr>
            </w:pPr>
            <w:r>
              <w:rPr>
                <w:rFonts w:hint="eastAsia"/>
                <w:sz w:val="21"/>
                <w:szCs w:val="21"/>
              </w:rPr>
              <w:t>6.整机支持纸质护眼模式，可以在任意通道任意画面任意软件所有显示内容下实现画面纹理的实时调整；支持纸质纹理：牛皮纸、素描纸、宣纸、水彩纸、水纹纸；支持透明度调节；支持色温调节。</w:t>
            </w:r>
          </w:p>
          <w:p>
            <w:pPr>
              <w:widowControl w:val="0"/>
              <w:jc w:val="left"/>
              <w:rPr>
                <w:sz w:val="21"/>
                <w:szCs w:val="21"/>
              </w:rPr>
            </w:pPr>
            <w:r>
              <w:rPr>
                <w:rFonts w:hint="eastAsia"/>
                <w:sz w:val="21"/>
                <w:szCs w:val="21"/>
              </w:rPr>
              <w:t>7.纸质护眼模式下，显示画面各像素点灰度不规则，减少背景干扰。</w:t>
            </w:r>
          </w:p>
          <w:p>
            <w:pPr>
              <w:widowControl w:val="0"/>
              <w:jc w:val="left"/>
              <w:rPr>
                <w:sz w:val="21"/>
                <w:szCs w:val="21"/>
              </w:rPr>
            </w:pPr>
            <w:r>
              <w:rPr>
                <w:rFonts w:hint="eastAsia"/>
                <w:sz w:val="21"/>
                <w:szCs w:val="21"/>
              </w:rPr>
              <w:t>三、功能要求</w:t>
            </w:r>
          </w:p>
          <w:p>
            <w:pPr>
              <w:widowControl w:val="0"/>
              <w:jc w:val="left"/>
              <w:rPr>
                <w:sz w:val="21"/>
                <w:szCs w:val="21"/>
              </w:rPr>
            </w:pPr>
            <w:r>
              <w:rPr>
                <w:rFonts w:hint="eastAsia"/>
                <w:sz w:val="21"/>
                <w:szCs w:val="21"/>
              </w:rPr>
              <w:t>1.三合一电源按键，同一电源物理按键完成Android系统和Windows系统的开机、节能熄屏、关机操作；关机状态下按按键开机；开机状态下按按键实现节能熄屏/唤醒，长按按键实现关机。</w:t>
            </w:r>
          </w:p>
          <w:p>
            <w:pPr>
              <w:widowControl w:val="0"/>
              <w:jc w:val="left"/>
              <w:rPr>
                <w:sz w:val="21"/>
                <w:szCs w:val="21"/>
              </w:rPr>
            </w:pPr>
            <w:r>
              <w:rPr>
                <w:rFonts w:hint="eastAsia"/>
                <w:sz w:val="21"/>
                <w:szCs w:val="21"/>
              </w:rPr>
              <w:t>2.整机具备至少6个前置按键，可实现老师开关机、调出中控菜单、音量+/-、护眼、录屏的操作。</w:t>
            </w:r>
          </w:p>
          <w:p>
            <w:pPr>
              <w:widowControl w:val="0"/>
              <w:jc w:val="left"/>
              <w:rPr>
                <w:sz w:val="21"/>
                <w:szCs w:val="21"/>
              </w:rPr>
            </w:pPr>
            <w:r>
              <w:rPr>
                <w:rFonts w:hint="eastAsia"/>
                <w:sz w:val="21"/>
                <w:szCs w:val="21"/>
              </w:rPr>
              <w:t>3.支持经典护眼模式，可通过前置面板物理功能按键一键启用经典护眼模式。</w:t>
            </w:r>
          </w:p>
          <w:p>
            <w:pPr>
              <w:widowControl w:val="0"/>
              <w:jc w:val="left"/>
              <w:rPr>
                <w:sz w:val="21"/>
                <w:szCs w:val="21"/>
              </w:rPr>
            </w:pPr>
            <w:r>
              <w:rPr>
                <w:rFonts w:hint="eastAsia"/>
                <w:sz w:val="21"/>
                <w:szCs w:val="21"/>
              </w:rPr>
              <w:t>4.设备支持通过前置面板物理按键一键启动录屏功能，可将屏幕中显示的课件、音频内容与老师人声同时录制。</w:t>
            </w:r>
          </w:p>
          <w:p>
            <w:pPr>
              <w:widowControl w:val="0"/>
              <w:jc w:val="left"/>
              <w:rPr>
                <w:sz w:val="21"/>
                <w:szCs w:val="21"/>
              </w:rPr>
            </w:pPr>
            <w:r>
              <w:rPr>
                <w:rFonts w:hint="eastAsia"/>
                <w:sz w:val="21"/>
                <w:szCs w:val="21"/>
              </w:rPr>
              <w:t>5.前置 USB 接口具备防撞挡板设计，防撞挡板采用转轴式翻转。</w:t>
            </w:r>
          </w:p>
          <w:p>
            <w:pPr>
              <w:widowControl w:val="0"/>
              <w:jc w:val="left"/>
              <w:rPr>
                <w:sz w:val="21"/>
                <w:szCs w:val="21"/>
              </w:rPr>
            </w:pPr>
            <w:r>
              <w:rPr>
                <w:rFonts w:hint="eastAsia"/>
                <w:sz w:val="21"/>
                <w:szCs w:val="21"/>
              </w:rPr>
              <w:t>6.设备支持自定义前置“设置""按键，可通过自定义设置实现前置面板功能按键一键启用任一全局小工具（批注、截屏、计时、降半屏、放大镜、倒数日、日历）、快捷开关（节能模式、纸质护眼模式、经典护眼模式、自动亮度模式）。</w:t>
            </w:r>
          </w:p>
          <w:p>
            <w:pPr>
              <w:widowControl w:val="0"/>
              <w:jc w:val="left"/>
              <w:rPr>
                <w:sz w:val="21"/>
                <w:szCs w:val="21"/>
              </w:rPr>
            </w:pPr>
            <w:r>
              <w:rPr>
                <w:rFonts w:hint="eastAsia"/>
                <w:sz w:val="21"/>
                <w:szCs w:val="21"/>
              </w:rPr>
              <w:t>7.内置无线传屏接收端，无需外接接收部件，无线传屏发射器与整机匹配后即可实现传屏功能，将外部电脑的屏幕画面通过无线方式传输到整机上显示。</w:t>
            </w:r>
          </w:p>
          <w:p>
            <w:pPr>
              <w:widowControl w:val="0"/>
              <w:jc w:val="left"/>
              <w:rPr>
                <w:sz w:val="21"/>
                <w:szCs w:val="21"/>
              </w:rPr>
            </w:pPr>
            <w:r>
              <w:rPr>
                <w:rFonts w:hint="eastAsia"/>
                <w:sz w:val="21"/>
                <w:szCs w:val="21"/>
              </w:rPr>
              <w:t>8.整机无需外接无线网卡，在Windows系统下可实现Wi-Fi无线上网连接、AP无线热点发射和BT蓝牙连接功能。</w:t>
            </w:r>
          </w:p>
          <w:p>
            <w:pPr>
              <w:widowControl w:val="0"/>
              <w:jc w:val="left"/>
              <w:rPr>
                <w:sz w:val="21"/>
                <w:szCs w:val="21"/>
              </w:rPr>
            </w:pPr>
            <w:r>
              <w:rPr>
                <w:rFonts w:hint="eastAsia"/>
                <w:sz w:val="21"/>
                <w:szCs w:val="21"/>
              </w:rPr>
              <w:t>9.整机支持搭配具有NFC功能的手机、平板，通过接触整机设备上的NFC标签，即可实现手机、平板与大屏的连接并同步手机、平板的画面到设备上，无需</w:t>
            </w:r>
            <w:r>
              <w:rPr>
                <w:rFonts w:hint="eastAsia"/>
                <w:sz w:val="21"/>
                <w:szCs w:val="21"/>
                <w:lang w:eastAsia="zh-CN"/>
              </w:rPr>
              <w:t>其他操作</w:t>
            </w:r>
            <w:r>
              <w:rPr>
                <w:rFonts w:hint="eastAsia"/>
                <w:sz w:val="21"/>
                <w:szCs w:val="21"/>
              </w:rPr>
              <w:t>设置，支持不少于4台手机、平板同时连接并显示（提供第三方检测机构的检测报告复印件）</w:t>
            </w:r>
          </w:p>
          <w:p>
            <w:pPr>
              <w:widowControl w:val="0"/>
              <w:jc w:val="left"/>
              <w:rPr>
                <w:sz w:val="21"/>
                <w:szCs w:val="21"/>
              </w:rPr>
            </w:pPr>
            <w:r>
              <w:rPr>
                <w:rFonts w:hint="eastAsia"/>
                <w:sz w:val="21"/>
                <w:szCs w:val="21"/>
              </w:rPr>
              <w:t>10.整机支持蓝牙Bluetooth 5.2标准，固件版本号HCI11.2/LMP11.2</w:t>
            </w:r>
          </w:p>
          <w:p>
            <w:pPr>
              <w:widowControl w:val="0"/>
              <w:jc w:val="left"/>
              <w:rPr>
                <w:sz w:val="21"/>
                <w:szCs w:val="21"/>
              </w:rPr>
            </w:pPr>
            <w:r>
              <w:rPr>
                <w:rFonts w:hint="eastAsia"/>
                <w:sz w:val="21"/>
                <w:szCs w:val="21"/>
              </w:rPr>
              <w:t>11.整机支持主动发现蓝牙外设从而连接（无需整机进入发现模式），支持连接外部蓝牙音箱播放音频。（提供第三方检测机构的检测报告复印件）</w:t>
            </w:r>
          </w:p>
          <w:p>
            <w:pPr>
              <w:widowControl w:val="0"/>
              <w:jc w:val="left"/>
              <w:rPr>
                <w:sz w:val="21"/>
                <w:szCs w:val="21"/>
              </w:rPr>
            </w:pPr>
            <w:r>
              <w:rPr>
                <w:rFonts w:hint="eastAsia"/>
                <w:sz w:val="21"/>
                <w:szCs w:val="21"/>
              </w:rPr>
              <w:t>12.整机无需外接无线网卡，在Windows系统下接入无线网络，切换到嵌入式Android系统下可直接实现无线上网功能，不需手动重复设置。</w:t>
            </w:r>
          </w:p>
          <w:p>
            <w:pPr>
              <w:widowControl w:val="0"/>
              <w:jc w:val="left"/>
              <w:rPr>
                <w:sz w:val="21"/>
                <w:szCs w:val="21"/>
              </w:rPr>
            </w:pPr>
            <w:r>
              <w:rPr>
                <w:rFonts w:hint="eastAsia"/>
                <w:sz w:val="21"/>
                <w:szCs w:val="21"/>
              </w:rPr>
              <w:t>13.Wi-Fi制式支持802.11 a/b/g/n/ac/ax；支持版本Wi-Fi6。</w:t>
            </w:r>
          </w:p>
          <w:p>
            <w:pPr>
              <w:widowControl w:val="0"/>
              <w:jc w:val="left"/>
              <w:rPr>
                <w:sz w:val="21"/>
                <w:szCs w:val="21"/>
              </w:rPr>
            </w:pPr>
            <w:r>
              <w:rPr>
                <w:rFonts w:hint="eastAsia"/>
                <w:sz w:val="21"/>
                <w:szCs w:val="21"/>
              </w:rPr>
              <w:t>14.整机内置摄像头（非外扩），PC通道下支持通过视频展台软件调用摄像头进行二维码扫码识别。</w:t>
            </w:r>
          </w:p>
          <w:p>
            <w:pPr>
              <w:widowControl w:val="0"/>
              <w:jc w:val="left"/>
              <w:rPr>
                <w:sz w:val="21"/>
                <w:szCs w:val="21"/>
              </w:rPr>
            </w:pPr>
            <w:r>
              <w:rPr>
                <w:rFonts w:hint="eastAsia"/>
                <w:sz w:val="21"/>
                <w:szCs w:val="21"/>
              </w:rPr>
              <w:t>15.具备摄像头工作指示灯，摄像头运行时，有指示灯提示。整机内置非独立摄像头，拍摄像素数≥1300万。摄像头视场角≥135度。</w:t>
            </w:r>
          </w:p>
          <w:p>
            <w:pPr>
              <w:widowControl w:val="0"/>
              <w:jc w:val="left"/>
              <w:rPr>
                <w:sz w:val="21"/>
                <w:szCs w:val="21"/>
              </w:rPr>
            </w:pPr>
            <w:r>
              <w:rPr>
                <w:rFonts w:hint="eastAsia"/>
                <w:sz w:val="21"/>
                <w:szCs w:val="21"/>
              </w:rPr>
              <w:t>16.★整机内置非独立的高清摄像头，可用于远程巡课，拍摄范围可以涵盖整机距离摄像头垂直法线左右水平距离各大于等于4米，左右最边缘深度大于等于2.3米范围内，并且可以AI识别人像。（提供第三方检测机构的检测报告复印件）</w:t>
            </w:r>
          </w:p>
          <w:p>
            <w:pPr>
              <w:widowControl w:val="0"/>
              <w:jc w:val="left"/>
              <w:rPr>
                <w:sz w:val="21"/>
                <w:szCs w:val="21"/>
              </w:rPr>
            </w:pPr>
            <w:r>
              <w:rPr>
                <w:rFonts w:hint="eastAsia"/>
                <w:sz w:val="21"/>
                <w:szCs w:val="21"/>
              </w:rPr>
              <w:t>17.整机摄像头支持大于等于10米距离时实现AI识别人像。</w:t>
            </w:r>
          </w:p>
          <w:p>
            <w:pPr>
              <w:widowControl w:val="0"/>
              <w:jc w:val="left"/>
              <w:rPr>
                <w:sz w:val="21"/>
                <w:szCs w:val="21"/>
              </w:rPr>
            </w:pPr>
            <w:r>
              <w:rPr>
                <w:rFonts w:hint="eastAsia"/>
                <w:sz w:val="21"/>
                <w:szCs w:val="21"/>
              </w:rPr>
              <w:t>18.整机摄像头支持人脸识别、快速点人数、随机抽人；识别所有学生，显示标记，然后随机抽选，同时显示标记不少于60人。</w:t>
            </w:r>
          </w:p>
          <w:p>
            <w:pPr>
              <w:widowControl w:val="0"/>
              <w:jc w:val="left"/>
              <w:rPr>
                <w:sz w:val="21"/>
                <w:szCs w:val="21"/>
              </w:rPr>
            </w:pPr>
            <w:r>
              <w:rPr>
                <w:rFonts w:hint="eastAsia"/>
                <w:sz w:val="21"/>
                <w:szCs w:val="21"/>
              </w:rPr>
              <w:t>四、其他功能</w:t>
            </w:r>
          </w:p>
          <w:p>
            <w:pPr>
              <w:widowControl w:val="0"/>
              <w:jc w:val="left"/>
              <w:rPr>
                <w:sz w:val="21"/>
                <w:szCs w:val="21"/>
              </w:rPr>
            </w:pPr>
            <w:r>
              <w:rPr>
                <w:rFonts w:hint="eastAsia"/>
                <w:sz w:val="21"/>
                <w:szCs w:val="21"/>
              </w:rPr>
              <w:t>1.外接电脑设备连接整机且触摸信号连通时，外接电脑设备可直接读取整机前置USB接口的移动存储设备数据，连接整机前置USB接口的翻页笔和无线键鼠外接设备可直接使用于外接电脑。</w:t>
            </w:r>
          </w:p>
          <w:p>
            <w:pPr>
              <w:widowControl w:val="0"/>
              <w:jc w:val="left"/>
              <w:rPr>
                <w:sz w:val="21"/>
                <w:szCs w:val="21"/>
              </w:rPr>
            </w:pPr>
            <w:r>
              <w:rPr>
                <w:rFonts w:hint="eastAsia"/>
                <w:sz w:val="21"/>
                <w:szCs w:val="21"/>
              </w:rPr>
              <w:t>2.支持智能U盘锁功能，整机可设置触摸及按键锁定，锁定后无法随意自由操作，需要使用时插入USB key可解锁。</w:t>
            </w:r>
          </w:p>
          <w:p>
            <w:pPr>
              <w:widowControl w:val="0"/>
              <w:jc w:val="left"/>
              <w:rPr>
                <w:sz w:val="21"/>
                <w:szCs w:val="21"/>
              </w:rPr>
            </w:pPr>
            <w:r>
              <w:rPr>
                <w:rFonts w:hint="eastAsia"/>
                <w:sz w:val="21"/>
                <w:szCs w:val="21"/>
              </w:rPr>
              <w:t>3.整机具备前置Type-C接口，通过Type-C接口实现音视频输入，外接电脑设备经双头Type-C线连接至整机，即可把外接电脑设备画面投到整机上，同时在整机上操作画面，可实现触摸电脑的操作，无需再连接触控USB线。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val="0"/>
              <w:jc w:val="left"/>
              <w:rPr>
                <w:sz w:val="21"/>
                <w:szCs w:val="21"/>
              </w:rPr>
            </w:pPr>
            <w:r>
              <w:rPr>
                <w:rFonts w:hint="eastAsia"/>
                <w:sz w:val="21"/>
                <w:szCs w:val="21"/>
              </w:rPr>
              <w:t>4.外接电脑设备经双头Type-C线连接至整机，可调用整机内置的摄像头、麦克风、扬声器，在外接电脑即可控制整机拍摄教室画面。</w:t>
            </w:r>
          </w:p>
          <w:p>
            <w:pPr>
              <w:widowControl w:val="0"/>
              <w:jc w:val="left"/>
              <w:rPr>
                <w:sz w:val="21"/>
                <w:szCs w:val="21"/>
              </w:rPr>
            </w:pPr>
            <w:r>
              <w:rPr>
                <w:rFonts w:hint="eastAsia"/>
                <w:sz w:val="21"/>
                <w:szCs w:val="21"/>
              </w:rPr>
              <w:t>5.前置Type-C接口，支持通过不带转换转置的外部线缆，实现外接电脑HDMI信号的接入显示。</w:t>
            </w:r>
          </w:p>
          <w:p>
            <w:pPr>
              <w:widowControl w:val="0"/>
              <w:jc w:val="left"/>
              <w:rPr>
                <w:sz w:val="21"/>
                <w:szCs w:val="21"/>
              </w:rPr>
            </w:pPr>
            <w:r>
              <w:rPr>
                <w:rFonts w:hint="eastAsia"/>
                <w:sz w:val="21"/>
                <w:szCs w:val="21"/>
              </w:rPr>
              <w:t>6.整机关机状态下，通过长按电源键进入设置界面后，可点击屏幕选择恢复Android系统及Windows操作系统到出厂默认状态，无需额外工具辅助。（提供第三方检测机构的检测报告复印件）</w:t>
            </w:r>
          </w:p>
          <w:p>
            <w:pPr>
              <w:widowControl w:val="0"/>
              <w:jc w:val="left"/>
              <w:rPr>
                <w:sz w:val="21"/>
                <w:szCs w:val="21"/>
              </w:rPr>
            </w:pPr>
            <w:r>
              <w:rPr>
                <w:rFonts w:hint="eastAsia"/>
                <w:sz w:val="21"/>
                <w:szCs w:val="21"/>
              </w:rPr>
              <w:t>7.在任意信号源通道下，支持十指长按屏幕5秒和遥控器两种方式实现触摸锁定及解锁，触摸锁定时整机无法被触控操作。（提供第三方检测机构的检测报告复印件）</w:t>
            </w:r>
          </w:p>
          <w:p>
            <w:pPr>
              <w:widowControl w:val="0"/>
              <w:jc w:val="left"/>
              <w:rPr>
                <w:sz w:val="21"/>
                <w:szCs w:val="21"/>
              </w:rPr>
            </w:pPr>
            <w:r>
              <w:rPr>
                <w:rFonts w:hint="eastAsia"/>
                <w:sz w:val="21"/>
                <w:szCs w:val="21"/>
              </w:rPr>
              <w:t>8.支持通道自动跳转功能，如整机处于正常使用状态，HDMI信号接入时，能自动识别并切换到对应的HDMI信号源通道，且断开后能回到上一通道。</w:t>
            </w:r>
          </w:p>
          <w:p>
            <w:pPr>
              <w:widowControl w:val="0"/>
              <w:jc w:val="left"/>
              <w:rPr>
                <w:sz w:val="21"/>
                <w:szCs w:val="21"/>
              </w:rPr>
            </w:pPr>
            <w:r>
              <w:rPr>
                <w:rFonts w:hint="eastAsia"/>
                <w:sz w:val="21"/>
                <w:szCs w:val="21"/>
              </w:rPr>
              <w:t>五、配套电脑要求</w:t>
            </w:r>
          </w:p>
          <w:p>
            <w:pPr>
              <w:widowControl w:val="0"/>
              <w:jc w:val="left"/>
              <w:rPr>
                <w:sz w:val="21"/>
                <w:szCs w:val="21"/>
              </w:rPr>
            </w:pPr>
            <w:r>
              <w:rPr>
                <w:rFonts w:hint="eastAsia"/>
                <w:sz w:val="21"/>
                <w:szCs w:val="21"/>
              </w:rPr>
              <w:t>1.主板采用H310芯片组，搭载Intel  酷睿系列 i5 CPU，内存：8GB DDR4笔记本内存或以上配置。硬盘：256GB或以上SSD固态硬盘</w:t>
            </w:r>
          </w:p>
          <w:p>
            <w:pPr>
              <w:widowControl w:val="0"/>
              <w:jc w:val="left"/>
              <w:rPr>
                <w:sz w:val="21"/>
                <w:szCs w:val="21"/>
              </w:rPr>
            </w:pPr>
            <w:r>
              <w:rPr>
                <w:rFonts w:hint="eastAsia"/>
                <w:sz w:val="21"/>
                <w:szCs w:val="21"/>
              </w:rPr>
              <w:t>2.PC模块可抽拉式插入整机，可实现无单独接线的插拔。</w:t>
            </w:r>
          </w:p>
          <w:p>
            <w:pPr>
              <w:widowControl w:val="0"/>
              <w:jc w:val="left"/>
              <w:rPr>
                <w:sz w:val="21"/>
                <w:szCs w:val="21"/>
              </w:rPr>
            </w:pPr>
            <w:r>
              <w:rPr>
                <w:rFonts w:hint="eastAsia"/>
                <w:sz w:val="21"/>
                <w:szCs w:val="21"/>
              </w:rPr>
              <w:t>3.和整机的连接采用万兆级接口，传输速率≥10Gbps。</w:t>
            </w:r>
          </w:p>
          <w:p>
            <w:pPr>
              <w:widowControl w:val="0"/>
              <w:jc w:val="left"/>
              <w:rPr>
                <w:sz w:val="21"/>
                <w:szCs w:val="21"/>
              </w:rPr>
            </w:pPr>
            <w:r>
              <w:rPr>
                <w:rFonts w:hint="eastAsia"/>
                <w:sz w:val="21"/>
                <w:szCs w:val="21"/>
              </w:rPr>
              <w:t>4.★采用按压式卡扣，无需工具就可快速拆卸电脑模块。（提供第三方检测机构的检测报告复印件）</w:t>
            </w:r>
          </w:p>
          <w:p>
            <w:pPr>
              <w:widowControl w:val="0"/>
              <w:jc w:val="left"/>
              <w:rPr>
                <w:sz w:val="21"/>
                <w:szCs w:val="21"/>
              </w:rPr>
            </w:pPr>
            <w:r>
              <w:rPr>
                <w:rFonts w:hint="eastAsia"/>
                <w:sz w:val="21"/>
                <w:szCs w:val="21"/>
              </w:rPr>
              <w:t>5.具有独立非外扩展的视频输出接口：≥1路HDMI ，≥3路USB。</w:t>
            </w:r>
          </w:p>
          <w:p>
            <w:pPr>
              <w:widowControl w:val="0"/>
              <w:jc w:val="left"/>
              <w:rPr>
                <w:sz w:val="21"/>
                <w:szCs w:val="21"/>
              </w:rPr>
            </w:pPr>
            <w:r>
              <w:rPr>
                <w:rFonts w:hint="eastAsia"/>
                <w:sz w:val="21"/>
                <w:szCs w:val="21"/>
              </w:rPr>
              <w:t>6.PC模块支持不断电情况下热插拔，以便快速维护或替换模块。</w:t>
            </w:r>
          </w:p>
        </w:tc>
        <w:tc>
          <w:tcPr>
            <w:tcW w:w="870" w:type="dxa"/>
          </w:tcPr>
          <w:p>
            <w:pPr>
              <w:widowControl w:val="0"/>
              <w:jc w:val="center"/>
              <w:rPr>
                <w:sz w:val="24"/>
                <w:szCs w:val="24"/>
              </w:rPr>
            </w:pPr>
            <w:r>
              <w:rPr>
                <w:rFonts w:hint="eastAsia"/>
                <w:sz w:val="24"/>
                <w:szCs w:val="24"/>
              </w:rPr>
              <w:t>5</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总价</w:t>
            </w:r>
          </w:p>
        </w:tc>
        <w:tc>
          <w:tcPr>
            <w:tcW w:w="9341" w:type="dxa"/>
            <w:gridSpan w:val="5"/>
          </w:tcPr>
          <w:p>
            <w:pPr>
              <w:widowControl w:val="0"/>
              <w:jc w:val="center"/>
              <w:rPr>
                <w:sz w:val="24"/>
                <w:szCs w:val="24"/>
              </w:rPr>
            </w:pPr>
          </w:p>
        </w:tc>
      </w:tr>
    </w:tbl>
    <w:p>
      <w:pPr>
        <w:spacing w:line="360" w:lineRule="auto"/>
        <w:rPr>
          <w:rFonts w:hint="eastAsia" w:ascii="宋体" w:hAnsi="宋体" w:cs="宋体"/>
          <w:sz w:val="24"/>
          <w:szCs w:val="24"/>
        </w:rPr>
      </w:pPr>
      <w:r>
        <w:rPr>
          <w:rFonts w:hint="eastAsia" w:ascii="宋体" w:hAnsi="宋体" w:cs="宋体"/>
          <w:sz w:val="24"/>
          <w:szCs w:val="24"/>
        </w:rPr>
        <w:t xml:space="preserve">注：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1、本说明中提出的技术方案仅为参考，如无明确限制，供应商可以进行优化，提供满足用户实际需要的更优的技术方案或者设备配置，且此方案或配置须</w:t>
      </w:r>
    </w:p>
    <w:p>
      <w:pPr>
        <w:spacing w:line="360" w:lineRule="auto"/>
        <w:rPr>
          <w:rFonts w:hint="eastAsia" w:ascii="宋体" w:hAnsi="宋体" w:cs="宋体"/>
          <w:sz w:val="24"/>
          <w:szCs w:val="24"/>
        </w:rPr>
      </w:pPr>
      <w:r>
        <w:rPr>
          <w:rFonts w:hint="eastAsia" w:ascii="宋体" w:hAnsi="宋体" w:cs="宋体"/>
          <w:sz w:val="24"/>
          <w:szCs w:val="24"/>
        </w:rPr>
        <w:t xml:space="preserve">经询价小组评审认可； </w:t>
      </w:r>
    </w:p>
    <w:p>
      <w:pPr>
        <w:spacing w:line="360" w:lineRule="auto"/>
        <w:rPr>
          <w:rFonts w:hint="eastAsia" w:ascii="宋体" w:hAnsi="宋体" w:cs="宋体"/>
          <w:sz w:val="24"/>
          <w:szCs w:val="24"/>
        </w:rPr>
      </w:pPr>
      <w:r>
        <w:rPr>
          <w:rFonts w:hint="eastAsia" w:ascii="宋体" w:hAnsi="宋体" w:cs="宋体"/>
          <w:sz w:val="24"/>
          <w:szCs w:val="24"/>
        </w:rPr>
        <w:t xml:space="preserve">    2、为有助于供应商选择产品，项目说明中可能提供了推荐品牌（或型号）、</w:t>
      </w:r>
    </w:p>
    <w:p>
      <w:pPr>
        <w:spacing w:line="360" w:lineRule="auto"/>
        <w:rPr>
          <w:rFonts w:hint="eastAsia" w:ascii="宋体" w:hAnsi="宋体" w:cs="宋体"/>
          <w:sz w:val="24"/>
          <w:szCs w:val="24"/>
        </w:rPr>
      </w:pPr>
      <w:r>
        <w:rPr>
          <w:rFonts w:hint="eastAsia" w:ascii="宋体" w:hAnsi="宋体" w:cs="宋体"/>
          <w:sz w:val="24"/>
          <w:szCs w:val="24"/>
        </w:rPr>
        <w:t>参考品牌（或型号）等，这些品牌（或型号）是为了保证品质和兼容性，如报价</w:t>
      </w:r>
    </w:p>
    <w:p>
      <w:pPr>
        <w:spacing w:line="360" w:lineRule="auto"/>
        <w:rPr>
          <w:rFonts w:hint="eastAsia" w:ascii="宋体" w:hAnsi="宋体" w:cs="宋体"/>
          <w:sz w:val="24"/>
          <w:szCs w:val="24"/>
        </w:rPr>
      </w:pPr>
      <w:r>
        <w:rPr>
          <w:rFonts w:hint="eastAsia" w:ascii="宋体" w:hAnsi="宋体" w:cs="宋体"/>
          <w:sz w:val="24"/>
          <w:szCs w:val="24"/>
        </w:rPr>
        <w:t>产品选择了非推荐品牌，需要给出相关优于或不低于推荐品牌的证明文件和兼容</w:t>
      </w:r>
    </w:p>
    <w:p>
      <w:pPr>
        <w:spacing w:line="360" w:lineRule="auto"/>
        <w:rPr>
          <w:rFonts w:hint="eastAsia" w:ascii="宋体" w:hAnsi="宋体" w:cs="宋体"/>
          <w:sz w:val="24"/>
          <w:szCs w:val="24"/>
        </w:rPr>
      </w:pPr>
      <w:r>
        <w:rPr>
          <w:rFonts w:hint="eastAsia" w:ascii="宋体" w:hAnsi="宋体" w:cs="宋体"/>
          <w:sz w:val="24"/>
          <w:szCs w:val="24"/>
        </w:rPr>
        <w:t xml:space="preserve">方案，并经过询价小组评审认可； </w:t>
      </w:r>
    </w:p>
    <w:p>
      <w:pPr>
        <w:pStyle w:val="7"/>
        <w:numPr>
          <w:ilvl w:val="0"/>
          <w:numId w:val="0"/>
        </w:numPr>
        <w:ind w:firstLine="240" w:firstLineChars="100"/>
        <w:rPr>
          <w:rFonts w:hint="eastAsia" w:ascii="宋体" w:hAnsi="宋体" w:cs="宋体"/>
          <w:sz w:val="24"/>
          <w:szCs w:val="24"/>
        </w:rPr>
      </w:pPr>
      <w:r>
        <w:rPr>
          <w:rFonts w:hint="eastAsia" w:ascii="宋体" w:hAnsi="宋体" w:eastAsia="宋体" w:cs="宋体"/>
          <w:b w:val="0"/>
          <w:kern w:val="2"/>
          <w:sz w:val="24"/>
          <w:szCs w:val="24"/>
          <w:highlight w:val="yellow"/>
          <w:lang w:val="en-US" w:eastAsia="zh-CN" w:bidi="ar-SA"/>
        </w:rPr>
        <w:t>3、询价</w:t>
      </w:r>
      <w:r>
        <w:rPr>
          <w:rFonts w:hint="default" w:ascii="宋体" w:hAnsi="宋体" w:eastAsia="宋体" w:cs="宋体"/>
          <w:b w:val="0"/>
          <w:kern w:val="2"/>
          <w:sz w:val="24"/>
          <w:szCs w:val="24"/>
          <w:highlight w:val="yellow"/>
          <w:lang w:val="en-US" w:eastAsia="zh-CN" w:bidi="ar-SA"/>
        </w:rPr>
        <w:t>文件中用“★”标注的技术参数为不允许负偏离的实质性要求和条件（如果</w:t>
      </w:r>
      <w:r>
        <w:rPr>
          <w:rFonts w:hint="eastAsia" w:ascii="宋体" w:hAnsi="宋体" w:eastAsia="宋体" w:cs="宋体"/>
          <w:b w:val="0"/>
          <w:kern w:val="2"/>
          <w:sz w:val="24"/>
          <w:szCs w:val="24"/>
          <w:highlight w:val="yellow"/>
          <w:lang w:val="en-US" w:eastAsia="zh-CN" w:bidi="ar-SA"/>
        </w:rPr>
        <w:t>询价</w:t>
      </w:r>
      <w:r>
        <w:rPr>
          <w:rFonts w:hint="default" w:ascii="宋体" w:hAnsi="宋体" w:eastAsia="宋体" w:cs="宋体"/>
          <w:b w:val="0"/>
          <w:kern w:val="2"/>
          <w:sz w:val="24"/>
          <w:szCs w:val="24"/>
          <w:highlight w:val="yellow"/>
          <w:lang w:val="en-US" w:eastAsia="zh-CN" w:bidi="ar-SA"/>
        </w:rPr>
        <w:t>文件中有标注“★”的技术参数）。</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、供应商应当在响应文件中列出完成本项目并通过验收所需的全部费用。成交供应商必须确保整体通过用户方及有关主管部门验收,所发生的验收费用由</w:t>
      </w:r>
    </w:p>
    <w:p>
      <w:pPr>
        <w:spacing w:line="360" w:lineRule="auto"/>
        <w:rPr>
          <w:rFonts w:hint="eastAsia" w:ascii="宋体" w:hAnsi="宋体" w:cs="宋体"/>
          <w:sz w:val="24"/>
          <w:szCs w:val="24"/>
        </w:rPr>
      </w:pPr>
      <w:r>
        <w:rPr>
          <w:rFonts w:hint="eastAsia" w:ascii="宋体" w:hAnsi="宋体" w:cs="宋体"/>
          <w:sz w:val="24"/>
          <w:szCs w:val="24"/>
        </w:rPr>
        <w:t>成交供应商承担；如供应商因未及时踏勘现场而导致的报价缺项漏项</w:t>
      </w:r>
      <w:r>
        <w:rPr>
          <w:rFonts w:hint="eastAsia" w:ascii="宋体" w:hAnsi="宋体" w:cs="宋体"/>
          <w:sz w:val="24"/>
          <w:szCs w:val="24"/>
          <w:lang w:eastAsia="zh-CN"/>
        </w:rPr>
        <w:t>或</w:t>
      </w:r>
      <w:r>
        <w:rPr>
          <w:rFonts w:hint="eastAsia" w:ascii="宋体" w:hAnsi="宋体" w:cs="宋体"/>
          <w:sz w:val="24"/>
          <w:szCs w:val="24"/>
        </w:rPr>
        <w:t>成交后</w:t>
      </w:r>
    </w:p>
    <w:p>
      <w:pPr>
        <w:spacing w:line="360" w:lineRule="auto"/>
        <w:rPr>
          <w:rFonts w:hint="eastAsia" w:ascii="宋体" w:hAnsi="宋体" w:cs="宋体"/>
          <w:sz w:val="24"/>
          <w:szCs w:val="24"/>
        </w:rPr>
      </w:pPr>
      <w:r>
        <w:rPr>
          <w:rFonts w:hint="eastAsia" w:ascii="宋体" w:hAnsi="宋体" w:cs="宋体"/>
          <w:sz w:val="24"/>
          <w:szCs w:val="24"/>
        </w:rPr>
        <w:t xml:space="preserve">无法完工，供应商自行承担一切后果。 </w:t>
      </w:r>
    </w:p>
    <w:p>
      <w:pPr>
        <w:spacing w:line="360" w:lineRule="auto"/>
        <w:rPr>
          <w:rFonts w:ascii="宋体" w:hAnsi="宋体" w:cs="宋体"/>
          <w:sz w:val="24"/>
          <w:szCs w:val="24"/>
        </w:rPr>
      </w:pPr>
      <w:r>
        <w:rPr>
          <w:rFonts w:hint="eastAsia" w:ascii="宋体" w:hAnsi="宋体" w:cs="宋体"/>
          <w:sz w:val="24"/>
          <w:szCs w:val="24"/>
        </w:rPr>
        <w:t>附：相关要求</w:t>
      </w:r>
    </w:p>
    <w:p>
      <w:pPr>
        <w:spacing w:line="360" w:lineRule="auto"/>
        <w:jc w:val="center"/>
        <w:rPr>
          <w:rFonts w:hint="eastAsia" w:ascii="宋体" w:hAnsi="宋体" w:cs="宋体"/>
          <w:sz w:val="24"/>
          <w:szCs w:val="24"/>
        </w:rPr>
      </w:pPr>
      <w:r>
        <w:rPr>
          <w:rFonts w:hint="eastAsia" w:ascii="宋体" w:hAnsi="宋体" w:cs="宋体"/>
          <w:sz w:val="24"/>
          <w:szCs w:val="24"/>
        </w:rPr>
        <w:t>第一节、相关要求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1、参加招标采购活动的供应商，应当按照询价通知书的规定一次性报出不得更改的价格。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2、报价一经询价小组认可，即为签约的合同价。供应商可以不对本次招标活动做出报价，但一经做出报价，即为不可撤回。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3、总报价包含货物全部运输、检测、技术服务、必不可少的部件、配件以及利润、税金、代理服务费和在采购人指定地点供货</w:t>
      </w:r>
      <w:r>
        <w:rPr>
          <w:rFonts w:hint="eastAsia" w:ascii="宋体" w:hAnsi="宋体" w:cs="宋体"/>
          <w:sz w:val="24"/>
          <w:szCs w:val="24"/>
          <w:lang w:eastAsia="zh-CN"/>
        </w:rPr>
        <w:t>、</w:t>
      </w:r>
      <w:r>
        <w:rPr>
          <w:rFonts w:hint="eastAsia" w:ascii="宋体" w:hAnsi="宋体" w:cs="宋体"/>
          <w:sz w:val="24"/>
          <w:szCs w:val="24"/>
          <w:lang w:val="en-US" w:eastAsia="zh-CN"/>
        </w:rPr>
        <w:t>安装、调试</w:t>
      </w:r>
      <w:r>
        <w:rPr>
          <w:rFonts w:hint="eastAsia" w:ascii="宋体" w:hAnsi="宋体" w:cs="宋体"/>
          <w:sz w:val="24"/>
          <w:szCs w:val="24"/>
        </w:rPr>
        <w:t>等所产生的一切费用。</w:t>
      </w: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第二节、商务要求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所有货物（包括零部件）须为全新的、未使用过的原装正品。提交货物的技术参数和配置应与询价通知书的要求及其询价响应文件的技术响应表（如果被询价小组接受的话）相一致。若询价通知书及询价响应文件中无相应说明，则以国家有关部门最新颁布的相应标准及规范为准。供应商对技术参数的响应情况应提供（如产品彩页或厂家官网截图或第三方检测报告或产品使用说明书等）相关技术支持性文件证明，否则，评委有权不接受。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2、技术支持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2.1 成交供应商应向采购人提供全方位及时而有效的技术支持和服务。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 成交供应商负责将货物的有关技术文件（外文应提供中文翻译资料，下</w:t>
      </w:r>
    </w:p>
    <w:p>
      <w:pPr>
        <w:spacing w:line="360" w:lineRule="auto"/>
        <w:rPr>
          <w:rFonts w:hint="eastAsia" w:ascii="宋体" w:hAnsi="宋体" w:cs="宋体"/>
          <w:sz w:val="24"/>
          <w:szCs w:val="24"/>
        </w:rPr>
      </w:pPr>
      <w:r>
        <w:rPr>
          <w:rFonts w:hint="eastAsia" w:ascii="宋体" w:hAnsi="宋体" w:cs="宋体"/>
          <w:sz w:val="24"/>
          <w:szCs w:val="24"/>
        </w:rPr>
        <w:t>同）、验收报告等汇集成册交付采购人，涉及进口的部件配件等须提供中国海关</w:t>
      </w:r>
    </w:p>
    <w:p>
      <w:pPr>
        <w:spacing w:line="360" w:lineRule="auto"/>
        <w:rPr>
          <w:rFonts w:hint="eastAsia" w:ascii="宋体" w:hAnsi="宋体" w:cs="宋体"/>
          <w:sz w:val="24"/>
          <w:szCs w:val="24"/>
        </w:rPr>
      </w:pPr>
      <w:r>
        <w:rPr>
          <w:rFonts w:hint="eastAsia" w:ascii="宋体" w:hAnsi="宋体" w:cs="宋体"/>
          <w:sz w:val="24"/>
          <w:szCs w:val="24"/>
        </w:rPr>
        <w:t xml:space="preserve">进口货物报关单、完税证明及商检证明等材料。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3、质保及售后服务： </w:t>
      </w:r>
    </w:p>
    <w:p>
      <w:pPr>
        <w:spacing w:line="360" w:lineRule="auto"/>
        <w:ind w:firstLine="482" w:firstLineChars="200"/>
        <w:rPr>
          <w:rFonts w:hint="eastAsia" w:ascii="宋体" w:hAnsi="宋体" w:cs="宋体"/>
          <w:sz w:val="24"/>
          <w:szCs w:val="24"/>
        </w:rPr>
      </w:pPr>
      <w:r>
        <w:rPr>
          <w:rFonts w:hint="eastAsia" w:ascii="宋体" w:hAnsi="宋体" w:cs="宋体"/>
          <w:b/>
          <w:sz w:val="24"/>
          <w:szCs w:val="24"/>
          <w:lang w:bidi="ar"/>
        </w:rPr>
        <w:t>3.1</w:t>
      </w:r>
      <w:r>
        <w:rPr>
          <w:rFonts w:hint="eastAsia" w:ascii="宋体" w:hAnsi="宋体" w:cs="宋体"/>
          <w:b/>
          <w:sz w:val="24"/>
          <w:szCs w:val="24"/>
          <w:lang w:eastAsia="zh-CN" w:bidi="ar"/>
        </w:rPr>
        <w:t>、</w:t>
      </w:r>
      <w:r>
        <w:rPr>
          <w:rFonts w:hint="eastAsia" w:ascii="宋体" w:hAnsi="宋体" w:cs="宋体"/>
          <w:b/>
          <w:sz w:val="24"/>
          <w:szCs w:val="24"/>
          <w:lang w:bidi="ar"/>
        </w:rPr>
        <w:t>中标人须提供至少</w:t>
      </w:r>
      <w:r>
        <w:rPr>
          <w:rFonts w:hint="eastAsia" w:ascii="宋体" w:hAnsi="宋体" w:cs="宋体"/>
          <w:b/>
          <w:sz w:val="24"/>
          <w:szCs w:val="24"/>
          <w:highlight w:val="yellow"/>
          <w:lang w:bidi="ar"/>
        </w:rPr>
        <w:t>一年</w:t>
      </w:r>
      <w:r>
        <w:rPr>
          <w:rFonts w:hint="eastAsia" w:ascii="宋体" w:hAnsi="宋体" w:cs="宋体"/>
          <w:b/>
          <w:sz w:val="24"/>
          <w:szCs w:val="24"/>
          <w:lang w:bidi="ar"/>
        </w:rPr>
        <w:t>的免费质保服务（自验收合格之日起计算）。</w:t>
      </w:r>
      <w:r>
        <w:rPr>
          <w:rFonts w:hint="eastAsia" w:ascii="宋体" w:hAnsi="宋体" w:cs="宋体"/>
          <w:sz w:val="24"/>
          <w:szCs w:val="24"/>
          <w:lang w:bidi="ar"/>
        </w:rPr>
        <w:t>所有质保费用均已包含在投标总报价中。质保期满后，应提供优先的有偿售后服务及按不高于投标文件中主要配件、易损件清单所报价格供应原厂零配件等。</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3.2</w:t>
      </w:r>
      <w:r>
        <w:rPr>
          <w:rFonts w:hint="eastAsia" w:ascii="宋体" w:hAnsi="宋体" w:cs="宋体"/>
          <w:sz w:val="24"/>
          <w:szCs w:val="24"/>
          <w:lang w:eastAsia="zh-CN" w:bidi="ar"/>
        </w:rPr>
        <w:t>、</w:t>
      </w:r>
      <w:r>
        <w:rPr>
          <w:rFonts w:hint="eastAsia" w:ascii="宋体" w:hAnsi="宋体" w:cs="宋体"/>
          <w:sz w:val="24"/>
          <w:szCs w:val="24"/>
          <w:lang w:bidi="ar"/>
        </w:rPr>
        <w:t>中标人须设有7×24小时服务电话，负责解答用户在使用中遇到的问题，及时提出解决问题的建议和方法。</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lang w:bidi="ar"/>
        </w:rPr>
        <w:t>3.3</w:t>
      </w:r>
      <w:r>
        <w:rPr>
          <w:rFonts w:hint="eastAsia" w:ascii="宋体" w:hAnsi="宋体" w:cs="宋体"/>
          <w:sz w:val="24"/>
          <w:szCs w:val="24"/>
          <w:lang w:eastAsia="zh-CN" w:bidi="ar"/>
        </w:rPr>
        <w:t>、</w:t>
      </w:r>
      <w:r>
        <w:rPr>
          <w:rFonts w:hint="eastAsia" w:ascii="宋体" w:hAnsi="宋体" w:cs="宋体"/>
          <w:sz w:val="24"/>
          <w:szCs w:val="24"/>
          <w:lang w:bidi="ar"/>
        </w:rPr>
        <w:t>售后服务响应时间：如货物出现质量问题，电话响应无法解决，中标人必须在</w:t>
      </w:r>
      <w:r>
        <w:rPr>
          <w:rFonts w:hint="eastAsia" w:ascii="宋体" w:hAnsi="宋体" w:cs="宋体"/>
          <w:sz w:val="24"/>
          <w:szCs w:val="24"/>
          <w:lang w:eastAsia="zh-CN" w:bidi="ar"/>
        </w:rPr>
        <w:t>接到</w:t>
      </w:r>
      <w:r>
        <w:rPr>
          <w:rFonts w:hint="eastAsia" w:ascii="宋体" w:hAnsi="宋体" w:cs="宋体"/>
          <w:sz w:val="24"/>
          <w:szCs w:val="24"/>
          <w:lang w:bidi="ar"/>
        </w:rPr>
        <w:t>报修电话</w:t>
      </w:r>
      <w:r>
        <w:rPr>
          <w:rFonts w:hint="eastAsia" w:ascii="宋体" w:hAnsi="宋体" w:cs="宋体"/>
          <w:sz w:val="24"/>
          <w:szCs w:val="24"/>
          <w:u w:val="single"/>
          <w:lang w:bidi="ar"/>
        </w:rPr>
        <w:t>24小时</w:t>
      </w:r>
      <w:r>
        <w:rPr>
          <w:rFonts w:hint="eastAsia" w:ascii="宋体" w:hAnsi="宋体" w:cs="宋体"/>
          <w:sz w:val="24"/>
          <w:szCs w:val="24"/>
          <w:lang w:bidi="ar"/>
        </w:rPr>
        <w:t>到现场并解决问题。免费质保期内如货物出现质量问</w:t>
      </w:r>
      <w:r>
        <w:rPr>
          <w:rFonts w:hint="eastAsia" w:ascii="宋体" w:hAnsi="宋体" w:cs="宋体"/>
          <w:sz w:val="24"/>
          <w:szCs w:val="24"/>
          <w:highlight w:val="none"/>
          <w:lang w:bidi="ar"/>
        </w:rPr>
        <w:t>题，中标人负责免费修复，对于无法修复的情况，中标人负责免费更换。</w:t>
      </w:r>
    </w:p>
    <w:p>
      <w:pPr>
        <w:numPr>
          <w:ilvl w:val="0"/>
          <w:numId w:val="4"/>
        </w:numPr>
        <w:spacing w:line="360" w:lineRule="auto"/>
        <w:ind w:firstLine="480" w:firstLineChars="200"/>
        <w:rPr>
          <w:rFonts w:hint="eastAsia" w:ascii="宋体" w:hAnsi="宋体" w:cs="宋体"/>
          <w:color w:val="0000FF"/>
          <w:sz w:val="24"/>
          <w:szCs w:val="24"/>
          <w:highlight w:val="none"/>
        </w:rPr>
      </w:pPr>
      <w:r>
        <w:rPr>
          <w:rFonts w:hint="eastAsia" w:ascii="宋体" w:hAnsi="宋体" w:cs="宋体"/>
          <w:sz w:val="24"/>
          <w:szCs w:val="24"/>
          <w:highlight w:val="none"/>
        </w:rPr>
        <w:t>交货期（工期）：</w:t>
      </w:r>
      <w:r>
        <w:rPr>
          <w:rFonts w:hint="eastAsia" w:ascii="宋体" w:hAnsi="宋体" w:cs="宋体"/>
          <w:color w:val="0000FF"/>
          <w:sz w:val="24"/>
          <w:szCs w:val="24"/>
          <w:highlight w:val="none"/>
        </w:rPr>
        <w:t>合同签订后</w:t>
      </w:r>
      <w:r>
        <w:rPr>
          <w:rFonts w:hint="eastAsia" w:ascii="宋体" w:hAnsi="宋体" w:cs="宋体"/>
          <w:color w:val="0000FF"/>
          <w:sz w:val="24"/>
          <w:szCs w:val="24"/>
          <w:highlight w:val="none"/>
          <w:lang w:val="en-US" w:eastAsia="zh-CN"/>
        </w:rPr>
        <w:t>10</w:t>
      </w:r>
      <w:r>
        <w:rPr>
          <w:rFonts w:hint="eastAsia" w:ascii="宋体" w:hAnsi="宋体" w:cs="宋体"/>
          <w:color w:val="0000FF"/>
          <w:sz w:val="24"/>
          <w:szCs w:val="24"/>
          <w:highlight w:val="none"/>
        </w:rPr>
        <w:t>日内</w:t>
      </w:r>
      <w:r>
        <w:rPr>
          <w:rFonts w:hint="eastAsia" w:ascii="宋体" w:hAnsi="宋体" w:cs="宋体"/>
          <w:color w:val="0000FF"/>
          <w:sz w:val="24"/>
          <w:szCs w:val="24"/>
          <w:highlight w:val="none"/>
          <w:lang w:val="en-US" w:eastAsia="zh-CN"/>
        </w:rPr>
        <w:t>安装</w:t>
      </w:r>
      <w:r>
        <w:rPr>
          <w:rFonts w:hint="eastAsia" w:ascii="宋体" w:hAnsi="宋体" w:cs="宋体"/>
          <w:color w:val="0000FF"/>
          <w:sz w:val="24"/>
          <w:szCs w:val="24"/>
          <w:highlight w:val="none"/>
        </w:rPr>
        <w:t>调试完毕并全部交付使用</w:t>
      </w:r>
      <w:r>
        <w:rPr>
          <w:rFonts w:hint="eastAsia" w:ascii="宋体" w:hAnsi="宋体" w:cs="宋体"/>
          <w:color w:val="0000FF"/>
          <w:sz w:val="24"/>
          <w:szCs w:val="24"/>
          <w:highlight w:val="none"/>
          <w:lang w:eastAsia="zh-CN"/>
        </w:rPr>
        <w:t>。</w:t>
      </w:r>
    </w:p>
    <w:p>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5、供货地点：采购人指定地点。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6、验收：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6.1 采购人和相关部门按照国家规定标准验收，没有国家标准的按行业标准</w:t>
      </w:r>
    </w:p>
    <w:p>
      <w:pPr>
        <w:spacing w:line="360" w:lineRule="auto"/>
        <w:rPr>
          <w:rFonts w:hint="eastAsia" w:ascii="宋体" w:hAnsi="宋体" w:cs="宋体"/>
          <w:sz w:val="24"/>
          <w:szCs w:val="24"/>
        </w:rPr>
      </w:pPr>
      <w:r>
        <w:rPr>
          <w:rFonts w:hint="eastAsia" w:ascii="宋体" w:hAnsi="宋体" w:cs="宋体"/>
          <w:sz w:val="24"/>
          <w:szCs w:val="24"/>
        </w:rPr>
        <w:t>验收，无行业标准的按地方或企业标准验收，成交供应商予以配合。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6.2 货物在验收时，成交供应商应提供发票、制造厂家出具的产品合格证书。</w:t>
      </w:r>
    </w:p>
    <w:p>
      <w:pPr>
        <w:spacing w:line="360" w:lineRule="auto"/>
        <w:rPr>
          <w:rFonts w:hint="eastAsia" w:ascii="宋体" w:hAnsi="宋体" w:cs="宋体"/>
          <w:sz w:val="24"/>
          <w:szCs w:val="24"/>
        </w:rPr>
      </w:pPr>
      <w:r>
        <w:rPr>
          <w:rFonts w:hint="eastAsia" w:ascii="宋体" w:hAnsi="宋体" w:cs="宋体"/>
          <w:sz w:val="24"/>
          <w:szCs w:val="24"/>
        </w:rPr>
        <w:t>涉及进口的部件、配件等须提供中国海关进口货物报关单、完税证明及商检证明</w:t>
      </w:r>
    </w:p>
    <w:p>
      <w:pPr>
        <w:spacing w:line="360" w:lineRule="auto"/>
        <w:rPr>
          <w:rFonts w:hint="eastAsia" w:ascii="宋体" w:hAnsi="宋体" w:cs="宋体"/>
          <w:sz w:val="24"/>
          <w:szCs w:val="24"/>
        </w:rPr>
      </w:pPr>
      <w:r>
        <w:rPr>
          <w:rFonts w:hint="eastAsia" w:ascii="宋体" w:hAnsi="宋体" w:cs="宋体"/>
          <w:sz w:val="24"/>
          <w:szCs w:val="24"/>
        </w:rPr>
        <w:t>等材料；提供有关货物的操作和使用说明书，维护手册、保养修理所需的各种随</w:t>
      </w:r>
    </w:p>
    <w:p>
      <w:pPr>
        <w:spacing w:line="360" w:lineRule="auto"/>
        <w:rPr>
          <w:rFonts w:hint="eastAsia" w:ascii="宋体" w:hAnsi="宋体" w:cs="宋体"/>
          <w:sz w:val="24"/>
          <w:szCs w:val="24"/>
        </w:rPr>
      </w:pPr>
      <w:r>
        <w:rPr>
          <w:rFonts w:hint="eastAsia" w:ascii="宋体" w:hAnsi="宋体" w:cs="宋体"/>
          <w:sz w:val="24"/>
          <w:szCs w:val="24"/>
        </w:rPr>
        <w:t xml:space="preserve">机工具及相关文件和应由成交供应商提供的必要文件。 </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7、付款方式：</w:t>
      </w:r>
      <w:r>
        <w:rPr>
          <w:rFonts w:hint="eastAsia" w:ascii="宋体" w:hAnsi="宋体" w:cs="宋体"/>
          <w:sz w:val="24"/>
          <w:szCs w:val="24"/>
          <w:highlight w:val="yellow"/>
        </w:rPr>
        <w:t>验收合格后一次性付清后付清。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8、采购价格</w:t>
      </w:r>
      <w:r>
        <w:rPr>
          <w:rFonts w:hint="eastAsia" w:ascii="宋体" w:hAnsi="宋体" w:cs="宋体"/>
          <w:sz w:val="24"/>
          <w:szCs w:val="24"/>
          <w:lang w:eastAsia="zh-CN"/>
        </w:rPr>
        <w:t>包含</w:t>
      </w:r>
      <w:r>
        <w:rPr>
          <w:rFonts w:hint="eastAsia" w:ascii="宋体" w:hAnsi="宋体" w:cs="宋体"/>
          <w:sz w:val="24"/>
          <w:szCs w:val="24"/>
        </w:rPr>
        <w:t>货物全部运输、检测、技术服务、必不可少的部件、</w:t>
      </w:r>
    </w:p>
    <w:p>
      <w:pPr>
        <w:spacing w:line="360" w:lineRule="auto"/>
        <w:rPr>
          <w:rFonts w:hint="eastAsia" w:ascii="宋体" w:hAnsi="宋体" w:cs="宋体"/>
          <w:sz w:val="24"/>
          <w:szCs w:val="24"/>
        </w:rPr>
      </w:pPr>
      <w:r>
        <w:rPr>
          <w:rFonts w:hint="eastAsia" w:ascii="宋体" w:hAnsi="宋体" w:cs="宋体"/>
          <w:sz w:val="24"/>
          <w:szCs w:val="24"/>
        </w:rPr>
        <w:t>配件以及利润、税金、代理服务费和在采购人指定地点供货</w:t>
      </w:r>
      <w:r>
        <w:rPr>
          <w:rFonts w:hint="eastAsia" w:ascii="宋体" w:hAnsi="宋体" w:cs="宋体"/>
          <w:sz w:val="24"/>
          <w:szCs w:val="24"/>
          <w:lang w:eastAsia="zh-CN"/>
        </w:rPr>
        <w:t>、</w:t>
      </w:r>
      <w:r>
        <w:rPr>
          <w:rFonts w:hint="eastAsia" w:ascii="宋体" w:hAnsi="宋体" w:cs="宋体"/>
          <w:sz w:val="24"/>
          <w:szCs w:val="24"/>
          <w:lang w:val="en-US" w:eastAsia="zh-CN"/>
        </w:rPr>
        <w:t>安装、调试</w:t>
      </w:r>
      <w:r>
        <w:rPr>
          <w:rFonts w:hint="eastAsia" w:ascii="宋体" w:hAnsi="宋体" w:cs="宋体"/>
          <w:sz w:val="24"/>
          <w:szCs w:val="24"/>
        </w:rPr>
        <w:t>等所产生的一切费用。</w:t>
      </w:r>
    </w:p>
    <w:p/>
    <w:p>
      <w:pPr>
        <w:pStyle w:val="2"/>
      </w:pPr>
    </w:p>
    <w:p>
      <w:pPr>
        <w:jc w:val="both"/>
        <w:rPr>
          <w:rFonts w:hint="eastAsia" w:ascii="宋体" w:hAnsi="宋体" w:cs="楷体"/>
          <w:sz w:val="36"/>
          <w:szCs w:val="36"/>
        </w:rPr>
      </w:pPr>
    </w:p>
    <w:p>
      <w:pPr>
        <w:jc w:val="center"/>
        <w:rPr>
          <w:rFonts w:ascii="宋体" w:hAnsi="宋体" w:cs="楷体"/>
          <w:sz w:val="36"/>
          <w:szCs w:val="36"/>
        </w:rPr>
      </w:pPr>
      <w:r>
        <w:rPr>
          <w:rFonts w:hint="eastAsia" w:ascii="宋体" w:hAnsi="宋体" w:cs="楷体"/>
          <w:sz w:val="36"/>
          <w:szCs w:val="36"/>
        </w:rPr>
        <w:t>第三章  采购合同</w:t>
      </w:r>
    </w:p>
    <w:p>
      <w:pPr>
        <w:spacing w:line="360" w:lineRule="auto"/>
        <w:ind w:firstLine="480"/>
        <w:jc w:val="center"/>
        <w:rPr>
          <w:rFonts w:ascii="宋体" w:hAnsi="宋体" w:cs="宋体"/>
          <w:b/>
          <w:bCs/>
          <w:sz w:val="24"/>
          <w:szCs w:val="24"/>
        </w:rPr>
      </w:pPr>
      <w:r>
        <w:rPr>
          <w:rFonts w:hint="eastAsia" w:ascii="宋体" w:hAnsi="宋体" w:cs="宋体"/>
          <w:b/>
          <w:bCs/>
          <w:sz w:val="24"/>
          <w:szCs w:val="24"/>
        </w:rPr>
        <w:t>（</w:t>
      </w:r>
      <w:r>
        <w:rPr>
          <w:rFonts w:hint="eastAsia" w:ascii="宋体" w:hAnsi="宋体" w:cs="宋体"/>
          <w:sz w:val="24"/>
          <w:szCs w:val="24"/>
        </w:rPr>
        <w:t>采购人可根据采购项目的实际情况增减条款和内容</w:t>
      </w:r>
      <w:r>
        <w:rPr>
          <w:rFonts w:hint="eastAsia" w:ascii="宋体" w:hAnsi="宋体" w:cs="宋体"/>
          <w:b/>
          <w:bCs/>
          <w:sz w:val="24"/>
          <w:szCs w:val="24"/>
        </w:rPr>
        <w:t>）</w:t>
      </w:r>
    </w:p>
    <w:p/>
    <w:p>
      <w:pPr>
        <w:spacing w:line="500" w:lineRule="exact"/>
        <w:ind w:firstLine="600" w:firstLineChars="250"/>
        <w:rPr>
          <w:rFonts w:hint="eastAsia" w:ascii="宋体" w:hAnsi="宋体"/>
          <w:color w:val="000000"/>
          <w:sz w:val="24"/>
          <w:szCs w:val="24"/>
        </w:rPr>
      </w:pPr>
      <w:r>
        <w:rPr>
          <w:rFonts w:hint="eastAsia" w:ascii="宋体" w:hAnsi="宋体"/>
          <w:color w:val="000000"/>
          <w:sz w:val="24"/>
          <w:szCs w:val="24"/>
          <w:u w:val="single"/>
          <w:lang w:eastAsia="zh-CN"/>
        </w:rPr>
        <w:t>含山县残疾人联合会</w:t>
      </w:r>
      <w:r>
        <w:rPr>
          <w:rFonts w:hint="eastAsia" w:ascii="宋体" w:hAnsi="宋体"/>
          <w:color w:val="000000"/>
          <w:sz w:val="24"/>
          <w:szCs w:val="24"/>
        </w:rPr>
        <w:t>（以下简称“甲方”）和</w:t>
      </w:r>
      <w:r>
        <w:rPr>
          <w:rFonts w:hint="eastAsia" w:ascii="宋体" w:hAnsi="宋体"/>
          <w:color w:val="000000"/>
          <w:sz w:val="24"/>
          <w:szCs w:val="24"/>
          <w:u w:val="single"/>
        </w:rPr>
        <w:t xml:space="preserve">                  </w:t>
      </w:r>
      <w:r>
        <w:rPr>
          <w:rFonts w:hint="eastAsia" w:ascii="宋体" w:hAnsi="宋体"/>
          <w:color w:val="000000"/>
          <w:sz w:val="24"/>
          <w:szCs w:val="24"/>
        </w:rPr>
        <w:t>（以下简称“乙方”）同意，按下述条款和条件签订本合同。</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1、合同文件</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1.1下列文件是构成本合同不可分割的部分（同一单位发出的文件内容如有抵触，以后形成的文件为准）：</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①招标文件（</w:t>
      </w:r>
      <w:r>
        <w:rPr>
          <w:rFonts w:hint="eastAsia" w:ascii="宋体" w:hAnsi="宋体"/>
          <w:color w:val="000000"/>
          <w:sz w:val="24"/>
          <w:szCs w:val="24"/>
          <w:lang w:eastAsia="zh-CN"/>
        </w:rPr>
        <w:t>含山县残联辅具及儿童康复设备采购</w:t>
      </w:r>
      <w:r>
        <w:rPr>
          <w:rFonts w:hint="eastAsia" w:ascii="宋体" w:hAnsi="宋体"/>
          <w:color w:val="000000"/>
          <w:sz w:val="24"/>
          <w:szCs w:val="24"/>
        </w:rPr>
        <w:t xml:space="preserve"> ，项目编号            ）：</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②乙方的投标文件</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③附件：</w:t>
      </w:r>
      <w:r>
        <w:rPr>
          <w:rFonts w:hint="eastAsia" w:ascii="宋体" w:hAnsi="宋体"/>
          <w:color w:val="000000"/>
          <w:sz w:val="24"/>
          <w:szCs w:val="24"/>
          <w:lang w:eastAsia="zh-CN"/>
        </w:rPr>
        <w:t>安徽熠成城市规划设计有限公司</w:t>
      </w:r>
      <w:r>
        <w:rPr>
          <w:rFonts w:hint="eastAsia" w:ascii="宋体" w:hAnsi="宋体"/>
          <w:color w:val="000000"/>
          <w:sz w:val="24"/>
          <w:szCs w:val="24"/>
        </w:rPr>
        <w:t>在招标期间发布的所有补充通知；乙方在评审答疑时及投标有效期内补充的所有书面文件；乙方投标时随同投标文件一起递送的资料及附图；</w:t>
      </w:r>
      <w:r>
        <w:rPr>
          <w:rFonts w:hint="eastAsia" w:ascii="宋体" w:hAnsi="宋体"/>
          <w:color w:val="000000"/>
          <w:sz w:val="24"/>
          <w:szCs w:val="24"/>
          <w:lang w:eastAsia="zh-CN"/>
        </w:rPr>
        <w:t>安徽熠成城市规划设计有限公司</w:t>
      </w:r>
      <w:r>
        <w:rPr>
          <w:rFonts w:hint="eastAsia" w:ascii="宋体" w:hAnsi="宋体"/>
          <w:color w:val="000000"/>
          <w:sz w:val="24"/>
          <w:szCs w:val="24"/>
        </w:rPr>
        <w:t>发出的中标通知书；双方澄清、确认共同签字、盖章的补充文件。</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1.2甲方招标文件、乙方投标文件、中标通知书均作为本合同附件，与本合同具有同等法律效力。在实际履行过程中，本合同及各附件的适用顺序如下：</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①各附件规定有抵触，但本合同有规定的，按本合同执行；</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②各附件有抵触的，且本合同没有规定的，按甲方招标文件执行；</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③甲方招标文件未规定的，按乙方投标文件执行。</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2、合同范围和条件：本合同的范围和条件应与招标文件的规定相一致。</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3、合同总金额、工期、交货及安装地点、免费质保期</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合同的总金额为（人民币大写）                   元。</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交货期：合同签订之日起</w:t>
      </w:r>
      <w:r>
        <w:rPr>
          <w:rFonts w:hint="eastAsia" w:ascii="宋体" w:hAnsi="宋体"/>
          <w:color w:val="000000"/>
          <w:sz w:val="24"/>
          <w:szCs w:val="24"/>
          <w:highlight w:val="yellow"/>
          <w:u w:val="single"/>
        </w:rPr>
        <w:t xml:space="preserve">  </w:t>
      </w:r>
      <w:r>
        <w:rPr>
          <w:rFonts w:hint="eastAsia" w:ascii="宋体" w:hAnsi="宋体"/>
          <w:color w:val="000000"/>
          <w:sz w:val="24"/>
          <w:szCs w:val="24"/>
          <w:highlight w:val="yellow"/>
          <w:u w:val="single"/>
          <w:lang w:val="en-US" w:eastAsia="zh-CN"/>
        </w:rPr>
        <w:t>1</w:t>
      </w:r>
      <w:r>
        <w:rPr>
          <w:rFonts w:hint="eastAsia" w:ascii="宋体" w:hAnsi="宋体"/>
          <w:color w:val="000000"/>
          <w:sz w:val="24"/>
          <w:szCs w:val="24"/>
          <w:highlight w:val="yellow"/>
          <w:u w:val="single"/>
        </w:rPr>
        <w:t xml:space="preserve">0  </w:t>
      </w:r>
      <w:r>
        <w:rPr>
          <w:rFonts w:hint="eastAsia" w:ascii="宋体" w:hAnsi="宋体"/>
          <w:color w:val="000000"/>
          <w:sz w:val="24"/>
          <w:szCs w:val="24"/>
        </w:rPr>
        <w:t>日内交货</w:t>
      </w:r>
      <w:r>
        <w:rPr>
          <w:rFonts w:hint="eastAsia" w:ascii="宋体" w:hAnsi="宋体"/>
          <w:color w:val="000000"/>
          <w:sz w:val="24"/>
          <w:szCs w:val="24"/>
          <w:lang w:val="en-US" w:eastAsia="zh-CN"/>
        </w:rPr>
        <w:t>安装、调试</w:t>
      </w:r>
      <w:r>
        <w:rPr>
          <w:rFonts w:hint="eastAsia" w:ascii="宋体" w:hAnsi="宋体"/>
          <w:color w:val="000000"/>
          <w:sz w:val="24"/>
          <w:szCs w:val="24"/>
        </w:rPr>
        <w:t>完毕。</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交货地点</w:t>
      </w:r>
      <w:r>
        <w:rPr>
          <w:rFonts w:hint="eastAsia" w:ascii="宋体" w:hAnsi="宋体"/>
          <w:color w:val="000000"/>
          <w:sz w:val="24"/>
          <w:szCs w:val="24"/>
          <w:u w:val="single"/>
        </w:rPr>
        <w:t xml:space="preserve">   招标人指定地点     </w:t>
      </w:r>
      <w:r>
        <w:rPr>
          <w:rFonts w:hint="eastAsia" w:ascii="宋体" w:hAnsi="宋体"/>
          <w:color w:val="000000"/>
          <w:sz w:val="24"/>
          <w:szCs w:val="24"/>
        </w:rPr>
        <w:t>。</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免费质保期：提供</w:t>
      </w:r>
      <w:r>
        <w:rPr>
          <w:rFonts w:hint="eastAsia" w:ascii="宋体" w:hAnsi="宋体"/>
          <w:color w:val="000000"/>
          <w:sz w:val="24"/>
          <w:szCs w:val="24"/>
          <w:highlight w:val="none"/>
          <w:u w:val="single"/>
          <w:lang w:val="en-US" w:eastAsia="zh-CN"/>
        </w:rPr>
        <w:t>1</w:t>
      </w:r>
      <w:r>
        <w:rPr>
          <w:rFonts w:hint="eastAsia" w:ascii="宋体" w:hAnsi="宋体"/>
          <w:color w:val="000000"/>
          <w:sz w:val="24"/>
          <w:szCs w:val="24"/>
        </w:rPr>
        <w:t>年免费质保服务（自验收合格之日起计算）,乙方保证所供货物服务完全符合本合同规定的规格、性能，货物和服务质量及要求满足相关标准。</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4、合同清单：详见投标文件</w:t>
      </w:r>
    </w:p>
    <w:p>
      <w:pPr>
        <w:spacing w:line="50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5、付款方式：验收合格后一次性付清</w:t>
      </w:r>
      <w:r>
        <w:rPr>
          <w:rFonts w:hint="eastAsia" w:ascii="宋体" w:hAnsi="宋体"/>
          <w:color w:val="000000"/>
          <w:sz w:val="24"/>
          <w:szCs w:val="24"/>
          <w:lang w:eastAsia="zh-CN"/>
        </w:rPr>
        <w:t>。</w:t>
      </w:r>
    </w:p>
    <w:p>
      <w:pPr>
        <w:spacing w:line="50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6、货物来源的证明材料</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乙方保证所有货物来自合法途径，保证货物是制造厂家的原装合格正品，交货时向甲方提供货物的相关证明材料（进口货物&lt;部件&gt;提供中国海关进口货物报关单、完税证明及商检证明等材料），软件终身免费使用，质保期内免费升级。</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7、违约责任：</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7.1甲方延期付款（有正当拒付理由除外），应向乙方偿付拖欠款项的违约金，金额每日按逾期款金额的万分之三计算。</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7.2乙方实施下列行为之一的，甲方有权解除合同，并有权要求乙方赔偿损失。经甲方同意继续履行合同的，甲方可从应支付给乙方的货款中获得经济上的赔偿金,其标准为每逾期一天，按合同总额的万分之三计算。</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①乙方未按合同约定的时间交货或安装调试；</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②乙方送交的货物经验收不合格，或验收后出现质量问题。</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7.3因乙方违反本合同给甲方或用户造成损失时，及</w:t>
      </w:r>
      <w:r>
        <w:rPr>
          <w:rFonts w:ascii="宋体" w:hAnsi="宋体"/>
          <w:color w:val="000000"/>
          <w:sz w:val="24"/>
          <w:szCs w:val="24"/>
        </w:rPr>
        <w:t>/</w:t>
      </w:r>
      <w:r>
        <w:rPr>
          <w:rFonts w:hint="eastAsia" w:ascii="宋体" w:hAnsi="宋体"/>
          <w:color w:val="000000"/>
          <w:sz w:val="24"/>
          <w:szCs w:val="24"/>
        </w:rPr>
        <w:t>或因乙方产品及</w:t>
      </w:r>
      <w:r>
        <w:rPr>
          <w:rFonts w:ascii="宋体" w:hAnsi="宋体"/>
          <w:color w:val="000000"/>
          <w:sz w:val="24"/>
          <w:szCs w:val="24"/>
        </w:rPr>
        <w:t>/</w:t>
      </w:r>
      <w:r>
        <w:rPr>
          <w:rFonts w:hint="eastAsia" w:ascii="宋体" w:hAnsi="宋体"/>
          <w:color w:val="000000"/>
          <w:sz w:val="24"/>
          <w:szCs w:val="24"/>
        </w:rPr>
        <w:t>或其性能缺陷、质量缺陷等问题，包括其直接或由代理商包修、修理、维护、保养等，引起甲方的任何损失，及引起甲方给第三方造成损害，甲方、用户、受损失的第三方均有权直接要求乙方及其代理商赔偿全部及</w:t>
      </w:r>
      <w:r>
        <w:rPr>
          <w:rFonts w:ascii="宋体" w:hAnsi="宋体"/>
          <w:color w:val="000000"/>
          <w:sz w:val="24"/>
          <w:szCs w:val="24"/>
        </w:rPr>
        <w:t>/</w:t>
      </w:r>
      <w:r>
        <w:rPr>
          <w:rFonts w:hint="eastAsia" w:ascii="宋体" w:hAnsi="宋体"/>
          <w:color w:val="000000"/>
          <w:sz w:val="24"/>
          <w:szCs w:val="24"/>
        </w:rPr>
        <w:t>或任何相关的经济损失，乙方承诺将不予推卸地、及时地、直接地承担全部及</w:t>
      </w:r>
      <w:r>
        <w:rPr>
          <w:rFonts w:ascii="宋体" w:hAnsi="宋体"/>
          <w:color w:val="000000"/>
          <w:sz w:val="24"/>
          <w:szCs w:val="24"/>
        </w:rPr>
        <w:t>/</w:t>
      </w:r>
      <w:r>
        <w:rPr>
          <w:rFonts w:hint="eastAsia" w:ascii="宋体" w:hAnsi="宋体"/>
          <w:color w:val="000000"/>
          <w:sz w:val="24"/>
          <w:szCs w:val="24"/>
        </w:rPr>
        <w:t>或任何相关的损失的赔偿责任，包括第三方的相关的全部及</w:t>
      </w:r>
      <w:r>
        <w:rPr>
          <w:rFonts w:ascii="宋体" w:hAnsi="宋体"/>
          <w:color w:val="000000"/>
          <w:sz w:val="24"/>
          <w:szCs w:val="24"/>
        </w:rPr>
        <w:t>/</w:t>
      </w:r>
      <w:r>
        <w:rPr>
          <w:rFonts w:hint="eastAsia" w:ascii="宋体" w:hAnsi="宋体"/>
          <w:color w:val="000000"/>
          <w:sz w:val="24"/>
          <w:szCs w:val="24"/>
        </w:rPr>
        <w:t>或任何损失的赔偿责任。</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7.4如果乙方不履行售后服务承诺,乙方应向甲方支付合同总价5%的违约金。</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7.5上述违约金、赔偿金不能补偿对方损失时，双方有权向对方追索实际损失的赔偿金。</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7.6由于不可抗力原因使乙方延迟交货或安装调试，或者由于不可抗力原因影响甲方履约，可不执行违约责任条款，由双方协商解决。</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8、其他约定：</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8.1签订合同前，乙方须将营业执照及相关证书原件交甲方查验。</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8.2所有货物进场后，都应经过甲方及有关部门的认可。</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8.3乙方应自觉接受甲方及有关部门对安装过程的全程监督，所有货物及安装附件进场后，都应经过甲方及有关部门的认可；所有隐蔽工序在覆盖前，都应经甲方或有关部门的验收认可。</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9、未尽事宜，甲乙双方友好协商解决。</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10、争议的解决方式</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与本合同有关的一切争议，甲方和乙方双方应通过友好协商解决，如协商仍不能解决，双方同意提交含山县仲裁委员会进行裁决。</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11、本合同一式</w:t>
      </w:r>
      <w:r>
        <w:rPr>
          <w:rFonts w:hint="eastAsia" w:ascii="宋体" w:hAnsi="宋体"/>
          <w:color w:val="000000"/>
          <w:sz w:val="24"/>
          <w:szCs w:val="24"/>
          <w:lang w:val="en-US" w:eastAsia="zh-CN"/>
        </w:rPr>
        <w:t>陆</w:t>
      </w:r>
      <w:r>
        <w:rPr>
          <w:rFonts w:hint="eastAsia" w:ascii="宋体" w:hAnsi="宋体"/>
          <w:color w:val="000000"/>
          <w:sz w:val="24"/>
          <w:szCs w:val="24"/>
        </w:rPr>
        <w:t>份，在甲方、乙方双方签字、盖章（含骑缝章）后生效。甲方、乙方各</w:t>
      </w:r>
      <w:r>
        <w:rPr>
          <w:rFonts w:hint="eastAsia" w:ascii="宋体" w:hAnsi="宋体"/>
          <w:color w:val="000000"/>
          <w:sz w:val="24"/>
          <w:szCs w:val="24"/>
          <w:lang w:val="en-US" w:eastAsia="zh-CN"/>
        </w:rPr>
        <w:t>三</w:t>
      </w:r>
      <w:r>
        <w:rPr>
          <w:rFonts w:hint="eastAsia" w:ascii="宋体" w:hAnsi="宋体"/>
          <w:color w:val="000000"/>
          <w:sz w:val="24"/>
          <w:szCs w:val="24"/>
        </w:rPr>
        <w:t>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08"/>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eastAsia" w:ascii="宋体" w:hAnsi="宋体" w:eastAsia="宋体"/>
                <w:color w:val="000000"/>
                <w:position w:val="-2"/>
                <w:sz w:val="24"/>
                <w:szCs w:val="24"/>
                <w:highlight w:val="none"/>
                <w:lang w:eastAsia="zh-CN"/>
              </w:rPr>
            </w:pPr>
            <w:r>
              <w:rPr>
                <w:rFonts w:hint="eastAsia" w:ascii="宋体" w:hAnsi="宋体"/>
                <w:color w:val="000000"/>
                <w:position w:val="-2"/>
                <w:sz w:val="24"/>
                <w:szCs w:val="24"/>
                <w:highlight w:val="none"/>
              </w:rPr>
              <w:t>甲方：</w:t>
            </w: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default" w:ascii="宋体" w:hAnsi="宋体" w:eastAsia="宋体"/>
                <w:color w:val="000000"/>
                <w:position w:val="-2"/>
                <w:sz w:val="24"/>
                <w:szCs w:val="24"/>
                <w:highlight w:val="none"/>
                <w:lang w:val="en-US" w:eastAsia="zh-CN"/>
              </w:rPr>
            </w:pPr>
            <w:r>
              <w:rPr>
                <w:rFonts w:hint="eastAsia" w:ascii="宋体" w:hAnsi="宋体"/>
                <w:color w:val="000000"/>
                <w:position w:val="-2"/>
                <w:sz w:val="24"/>
                <w:szCs w:val="24"/>
                <w:highlight w:val="none"/>
              </w:rPr>
              <w:t>通讯地址：</w:t>
            </w: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eastAsia" w:ascii="宋体" w:hAnsi="宋体"/>
                <w:color w:val="000000"/>
                <w:position w:val="-2"/>
                <w:sz w:val="24"/>
                <w:szCs w:val="24"/>
                <w:highlight w:val="none"/>
              </w:rPr>
            </w:pPr>
            <w:r>
              <w:rPr>
                <w:rFonts w:hint="eastAsia" w:ascii="宋体" w:hAnsi="宋体"/>
                <w:color w:val="000000"/>
                <w:position w:val="-2"/>
                <w:sz w:val="24"/>
                <w:szCs w:val="24"/>
                <w:highlight w:val="none"/>
              </w:rPr>
              <w:t>邮政编码：</w:t>
            </w: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default" w:ascii="宋体" w:hAnsi="宋体" w:eastAsia="宋体"/>
                <w:color w:val="000000"/>
                <w:position w:val="-2"/>
                <w:sz w:val="24"/>
                <w:szCs w:val="24"/>
                <w:highlight w:val="none"/>
                <w:lang w:val="en-US" w:eastAsia="zh-CN"/>
              </w:rPr>
            </w:pPr>
            <w:r>
              <w:rPr>
                <w:rFonts w:hint="eastAsia" w:ascii="宋体" w:hAnsi="宋体"/>
                <w:color w:val="000000"/>
                <w:position w:val="-2"/>
                <w:sz w:val="24"/>
                <w:szCs w:val="24"/>
                <w:highlight w:val="none"/>
              </w:rPr>
              <w:t>电话：0555-</w:t>
            </w:r>
          </w:p>
          <w:p>
            <w:pPr>
              <w:spacing w:line="360" w:lineRule="auto"/>
              <w:rPr>
                <w:rFonts w:hint="eastAsia" w:ascii="宋体" w:hAnsi="宋体"/>
                <w:color w:val="000000"/>
                <w:position w:val="-2"/>
                <w:sz w:val="24"/>
                <w:szCs w:val="24"/>
                <w:highlight w:val="none"/>
              </w:rPr>
            </w:pPr>
            <w:r>
              <w:rPr>
                <w:rFonts w:hint="eastAsia" w:ascii="宋体" w:hAnsi="宋体"/>
                <w:color w:val="000000"/>
                <w:position w:val="-2"/>
                <w:sz w:val="24"/>
                <w:szCs w:val="24"/>
                <w:highlight w:val="none"/>
              </w:rPr>
              <w:t>传真：0555-</w:t>
            </w: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电话：</w:t>
            </w:r>
          </w:p>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eastAsia" w:ascii="宋体" w:hAnsi="宋体"/>
                <w:color w:val="000000"/>
                <w:position w:val="-2"/>
                <w:sz w:val="24"/>
                <w:szCs w:val="24"/>
              </w:rPr>
            </w:pP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708" w:type="dxa"/>
            <w:noWrap w:val="0"/>
            <w:vAlign w:val="center"/>
          </w:tcPr>
          <w:p>
            <w:pPr>
              <w:spacing w:line="360" w:lineRule="auto"/>
              <w:rPr>
                <w:rFonts w:hint="eastAsia" w:ascii="宋体" w:hAnsi="宋体"/>
                <w:color w:val="000000"/>
                <w:position w:val="-2"/>
                <w:sz w:val="24"/>
                <w:szCs w:val="24"/>
              </w:rPr>
            </w:pPr>
          </w:p>
        </w:tc>
        <w:tc>
          <w:tcPr>
            <w:tcW w:w="4708" w:type="dxa"/>
            <w:noWrap w:val="0"/>
            <w:vAlign w:val="center"/>
          </w:tcPr>
          <w:p>
            <w:pPr>
              <w:spacing w:line="360" w:lineRule="auto"/>
              <w:rPr>
                <w:rFonts w:hint="eastAsia" w:ascii="宋体" w:hAnsi="宋体"/>
                <w:color w:val="000000"/>
                <w:position w:val="-2"/>
                <w:sz w:val="24"/>
                <w:szCs w:val="24"/>
              </w:rPr>
            </w:pPr>
            <w:r>
              <w:rPr>
                <w:rFonts w:hint="eastAsia" w:ascii="宋体" w:hAnsi="宋体"/>
                <w:color w:val="000000"/>
                <w:position w:val="-2"/>
                <w:sz w:val="24"/>
                <w:szCs w:val="24"/>
              </w:rPr>
              <w:t>账号：</w:t>
            </w:r>
          </w:p>
        </w:tc>
      </w:tr>
    </w:tbl>
    <w:p>
      <w:pPr>
        <w:spacing w:line="500" w:lineRule="exact"/>
        <w:rPr>
          <w:rFonts w:hint="eastAsia" w:ascii="宋体" w:hAnsi="宋体"/>
          <w:color w:val="000000"/>
          <w:sz w:val="24"/>
          <w:szCs w:val="24"/>
        </w:rPr>
      </w:pPr>
      <w:r>
        <w:rPr>
          <w:rFonts w:hint="eastAsia" w:ascii="宋体" w:hAnsi="宋体"/>
          <w:color w:val="000000"/>
          <w:spacing w:val="240"/>
          <w:sz w:val="24"/>
          <w:szCs w:val="24"/>
        </w:rPr>
        <w:t>甲</w:t>
      </w:r>
      <w:r>
        <w:rPr>
          <w:rFonts w:hint="eastAsia" w:ascii="宋体" w:hAnsi="宋体"/>
          <w:color w:val="000000"/>
          <w:sz w:val="24"/>
          <w:szCs w:val="24"/>
        </w:rPr>
        <w:t xml:space="preserve">方：                </w:t>
      </w:r>
      <w:r>
        <w:rPr>
          <w:rFonts w:hint="eastAsia" w:ascii="宋体" w:hAnsi="宋体"/>
          <w:color w:val="000000"/>
          <w:spacing w:val="240"/>
          <w:sz w:val="24"/>
          <w:szCs w:val="24"/>
        </w:rPr>
        <w:t>乙</w:t>
      </w:r>
      <w:r>
        <w:rPr>
          <w:rFonts w:hint="eastAsia" w:ascii="宋体" w:hAnsi="宋体"/>
          <w:color w:val="000000"/>
          <w:sz w:val="24"/>
          <w:szCs w:val="24"/>
        </w:rPr>
        <w:t xml:space="preserve">方：              </w:t>
      </w:r>
      <w:r>
        <w:rPr>
          <w:rFonts w:hint="eastAsia" w:ascii="宋体" w:hAnsi="宋体"/>
          <w:color w:val="000000"/>
          <w:spacing w:val="60"/>
          <w:sz w:val="24"/>
          <w:szCs w:val="24"/>
        </w:rPr>
        <w:t>见证</w:t>
      </w:r>
      <w:r>
        <w:rPr>
          <w:rFonts w:hint="eastAsia" w:ascii="宋体" w:hAnsi="宋体"/>
          <w:color w:val="000000"/>
          <w:sz w:val="24"/>
          <w:szCs w:val="24"/>
        </w:rPr>
        <w:t>方：</w:t>
      </w:r>
    </w:p>
    <w:p>
      <w:pPr>
        <w:spacing w:line="500" w:lineRule="exact"/>
        <w:rPr>
          <w:rFonts w:hint="eastAsia" w:ascii="宋体" w:hAnsi="宋体"/>
          <w:color w:val="000000"/>
          <w:sz w:val="24"/>
          <w:szCs w:val="24"/>
        </w:rPr>
      </w:pPr>
      <w:r>
        <w:rPr>
          <w:rFonts w:hint="eastAsia" w:ascii="宋体" w:hAnsi="宋体"/>
          <w:color w:val="000000"/>
          <w:sz w:val="24"/>
          <w:szCs w:val="24"/>
        </w:rPr>
        <w:t>单位盖章：                单位盖章：              单位盖章：</w:t>
      </w:r>
    </w:p>
    <w:p>
      <w:pPr>
        <w:spacing w:line="500" w:lineRule="exact"/>
        <w:rPr>
          <w:rFonts w:hint="eastAsia" w:ascii="宋体" w:hAnsi="宋体"/>
          <w:color w:val="000000"/>
          <w:sz w:val="24"/>
          <w:szCs w:val="24"/>
        </w:rPr>
      </w:pPr>
      <w:r>
        <w:rPr>
          <w:rFonts w:hint="eastAsia" w:ascii="宋体" w:hAnsi="宋体"/>
          <w:color w:val="000000"/>
          <w:sz w:val="24"/>
          <w:szCs w:val="24"/>
        </w:rPr>
        <w:t>代表签字：                代表签字：              代表签字：</w:t>
      </w:r>
    </w:p>
    <w:p>
      <w:pPr>
        <w:spacing w:line="500" w:lineRule="exact"/>
        <w:jc w:val="right"/>
        <w:rPr>
          <w:rFonts w:hint="eastAsia" w:ascii="宋体" w:hAnsi="宋体"/>
          <w:color w:val="000000"/>
          <w:sz w:val="24"/>
          <w:szCs w:val="24"/>
          <w:u w:val="single"/>
        </w:rPr>
      </w:pPr>
      <w:r>
        <w:rPr>
          <w:rFonts w:hint="eastAsia" w:ascii="宋体" w:hAnsi="宋体"/>
          <w:color w:val="000000"/>
          <w:sz w:val="24"/>
          <w:szCs w:val="24"/>
        </w:rPr>
        <w:t>签订时间：</w:t>
      </w:r>
      <w:r>
        <w:rPr>
          <w:rFonts w:hint="eastAsia" w:ascii="宋体" w:hAnsi="宋体"/>
          <w:color w:val="000000"/>
          <w:sz w:val="24"/>
          <w:szCs w:val="24"/>
          <w:u w:val="single"/>
        </w:rPr>
        <w:t xml:space="preserve">     年    月    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bidi="ar"/>
        </w:rPr>
      </w:pPr>
    </w:p>
    <w:p>
      <w:pPr>
        <w:pStyle w:val="20"/>
        <w:ind w:left="0" w:leftChars="0" w:firstLine="0" w:firstLineChars="0"/>
        <w:jc w:val="both"/>
        <w:rPr>
          <w:rFonts w:hint="eastAsia" w:ascii="宋体" w:hAnsi="宋体" w:cs="楷体"/>
          <w:kern w:val="0"/>
          <w:sz w:val="36"/>
          <w:szCs w:val="36"/>
        </w:rPr>
      </w:pPr>
    </w:p>
    <w:p>
      <w:pPr>
        <w:pStyle w:val="20"/>
        <w:ind w:left="0" w:leftChars="0" w:firstLine="720"/>
        <w:jc w:val="center"/>
        <w:rPr>
          <w:rFonts w:hint="eastAsia" w:ascii="宋体" w:hAnsi="宋体" w:cs="楷体"/>
          <w:kern w:val="0"/>
          <w:sz w:val="36"/>
          <w:szCs w:val="36"/>
        </w:rPr>
      </w:pPr>
    </w:p>
    <w:p>
      <w:pPr>
        <w:pStyle w:val="20"/>
        <w:ind w:left="0" w:leftChars="0" w:firstLine="720"/>
        <w:jc w:val="center"/>
        <w:rPr>
          <w:rFonts w:hint="eastAsia" w:ascii="宋体" w:hAnsi="宋体" w:cs="楷体"/>
          <w:kern w:val="0"/>
          <w:sz w:val="36"/>
          <w:szCs w:val="36"/>
        </w:rPr>
      </w:pPr>
    </w:p>
    <w:p>
      <w:pPr>
        <w:pStyle w:val="20"/>
        <w:ind w:left="0" w:leftChars="0" w:firstLine="720"/>
        <w:jc w:val="center"/>
        <w:rPr>
          <w:rFonts w:hint="eastAsia" w:ascii="宋体" w:hAnsi="宋体" w:cs="楷体"/>
          <w:kern w:val="0"/>
          <w:sz w:val="36"/>
          <w:szCs w:val="36"/>
        </w:rPr>
      </w:pPr>
    </w:p>
    <w:p>
      <w:pPr>
        <w:pStyle w:val="20"/>
        <w:ind w:left="0" w:leftChars="0" w:firstLine="720"/>
        <w:jc w:val="center"/>
        <w:rPr>
          <w:rFonts w:hint="eastAsia" w:ascii="宋体" w:hAnsi="宋体" w:cs="楷体"/>
          <w:kern w:val="0"/>
          <w:sz w:val="36"/>
          <w:szCs w:val="36"/>
        </w:rPr>
      </w:pPr>
    </w:p>
    <w:p>
      <w:pPr>
        <w:pStyle w:val="20"/>
        <w:ind w:left="0" w:leftChars="0" w:firstLine="720"/>
        <w:jc w:val="center"/>
        <w:rPr>
          <w:rFonts w:ascii="宋体" w:hAnsi="宋体" w:cs="宋体"/>
          <w:kern w:val="0"/>
          <w:sz w:val="28"/>
          <w:szCs w:val="28"/>
        </w:rPr>
      </w:pPr>
      <w:r>
        <w:rPr>
          <w:rFonts w:hint="eastAsia" w:ascii="宋体" w:hAnsi="宋体" w:cs="楷体"/>
          <w:kern w:val="0"/>
          <w:sz w:val="36"/>
          <w:szCs w:val="36"/>
        </w:rPr>
        <w:t>第四章 响应文件的要求</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一、响应文件的递交</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1.1供应商应按照采购文件规定并由法定代表人或其委托代理人递交响应文件。（供应商应在响应文件中，提供签字人为供应商法定代表人或其委托代理人的证明材料：法定代表人身份证明或其授权委托书）。</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1.2供应商法定代表人或其委托代理人递交响应文件时，应向采购代理机构提供居民身份证原件核验。</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1.3供应商法定代表人或其委托代理人递交响应文件时，出现下列情形之一时，响应文件不予接收：</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1.3.1在询价文件规定的询价截止时间之后递交响应文件的；</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1.3.2响应文件未按采购文件规定密封的；</w:t>
      </w:r>
    </w:p>
    <w:p>
      <w:pPr>
        <w:shd w:val="clear" w:color="auto" w:fill="FFFFFF"/>
        <w:snapToGrid w:val="0"/>
        <w:spacing w:line="400" w:lineRule="exact"/>
        <w:ind w:firstLine="480" w:firstLineChars="200"/>
        <w:rPr>
          <w:rFonts w:ascii="宋体" w:hAnsi="宋体" w:cs="宋体"/>
          <w:sz w:val="24"/>
        </w:rPr>
      </w:pPr>
      <w:r>
        <w:rPr>
          <w:rFonts w:hint="eastAsia" w:ascii="宋体" w:hAnsi="宋体"/>
          <w:sz w:val="24"/>
        </w:rPr>
        <w:t>投标文件的正本和所有副本应密封，并注明项目名称、项目编号、供应商名称和地址，以及</w:t>
      </w:r>
      <w:r>
        <w:rPr>
          <w:rFonts w:hint="eastAsia" w:ascii="宋体" w:hAnsi="宋体"/>
          <w:sz w:val="24"/>
          <w:highlight w:val="yellow"/>
        </w:rPr>
        <w:t>“请勿在   年  月  日  时之前启封”</w:t>
      </w:r>
      <w:r>
        <w:rPr>
          <w:rFonts w:hint="eastAsia" w:ascii="宋体" w:hAnsi="宋体"/>
          <w:sz w:val="24"/>
        </w:rPr>
        <w:t>的字样。信封外封须加盖供应商公章或者法定代表人（或其委托代理人）签章。</w:t>
      </w:r>
    </w:p>
    <w:p>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二、开标</w:t>
      </w:r>
    </w:p>
    <w:p>
      <w:pPr>
        <w:shd w:val="clear" w:color="auto" w:fill="FFFFFF"/>
        <w:snapToGrid w:val="0"/>
        <w:spacing w:line="400" w:lineRule="exact"/>
        <w:ind w:firstLine="480" w:firstLineChars="200"/>
        <w:rPr>
          <w:rFonts w:ascii="宋体" w:hAnsi="宋体" w:cs="宋体"/>
          <w:bCs/>
          <w:sz w:val="24"/>
        </w:rPr>
      </w:pPr>
      <w:r>
        <w:rPr>
          <w:rFonts w:hint="eastAsia" w:ascii="宋体" w:hAnsi="宋体" w:cs="宋体"/>
          <w:sz w:val="24"/>
        </w:rPr>
        <w:t>采购人将在规定的时间、地点组织开标。</w:t>
      </w:r>
      <w:r>
        <w:rPr>
          <w:rFonts w:hint="eastAsia" w:ascii="宋体" w:hAnsi="宋体" w:cs="宋体"/>
          <w:bCs/>
          <w:sz w:val="24"/>
          <w:shd w:val="clear" w:color="auto" w:fill="FFFFFF"/>
        </w:rPr>
        <w:t>供应商自行决定是否参加开标会。</w:t>
      </w:r>
    </w:p>
    <w:p>
      <w:pPr>
        <w:shd w:val="clear" w:color="auto" w:fill="FFFFFF"/>
        <w:snapToGrid w:val="0"/>
        <w:spacing w:line="400" w:lineRule="exact"/>
        <w:ind w:firstLine="480" w:firstLineChars="200"/>
        <w:rPr>
          <w:rFonts w:ascii="宋体" w:hAnsi="宋体" w:cs="楷体"/>
          <w:sz w:val="24"/>
        </w:rPr>
      </w:pPr>
      <w:r>
        <w:rPr>
          <w:rFonts w:hint="eastAsia" w:ascii="宋体" w:hAnsi="宋体" w:cs="楷体"/>
          <w:sz w:val="24"/>
        </w:rPr>
        <w:t>三、响应文件构成：（格式见附件）</w:t>
      </w:r>
    </w:p>
    <w:p>
      <w:pPr>
        <w:shd w:val="clear" w:color="auto" w:fill="FFFFFF"/>
        <w:snapToGrid w:val="0"/>
        <w:spacing w:line="400" w:lineRule="exact"/>
        <w:ind w:firstLine="482" w:firstLineChars="200"/>
        <w:rPr>
          <w:rFonts w:ascii="宋体" w:hAnsi="宋体" w:cs="宋体"/>
          <w:b/>
          <w:bCs/>
          <w:sz w:val="24"/>
        </w:rPr>
      </w:pPr>
      <w:r>
        <w:rPr>
          <w:rFonts w:hint="eastAsia" w:ascii="宋体" w:hAnsi="宋体" w:cs="宋体"/>
          <w:b/>
          <w:bCs/>
          <w:sz w:val="24"/>
        </w:rPr>
        <w:t>一、报价一览表 ，二、报价函 ， 三、服务报价表 ， 四、对采购内容及总体要求的响应，五、对合同条款的响应，六、服务方案，七、法定代表人身份证明及授权委托书，八、各类资质证书及其他重要资料（上述资料均需扫描或者复印件后加盖供应商公章）</w:t>
      </w:r>
    </w:p>
    <w:p>
      <w:pPr>
        <w:shd w:val="clear" w:color="auto" w:fill="FFFFFF"/>
        <w:snapToGrid w:val="0"/>
        <w:spacing w:line="400" w:lineRule="exact"/>
        <w:ind w:firstLine="482" w:firstLineChars="200"/>
        <w:rPr>
          <w:rFonts w:ascii="宋体" w:hAnsi="宋体" w:cs="宋体"/>
          <w:b/>
          <w:bCs/>
          <w:sz w:val="24"/>
        </w:rPr>
      </w:pPr>
      <w:r>
        <w:rPr>
          <w:rFonts w:hint="eastAsia" w:ascii="宋体" w:hAnsi="宋体" w:cs="宋体"/>
          <w:b/>
          <w:bCs/>
          <w:sz w:val="24"/>
        </w:rPr>
        <w:t>2、响应文件1正</w:t>
      </w:r>
      <w:r>
        <w:rPr>
          <w:rFonts w:hint="eastAsia" w:ascii="宋体" w:hAnsi="宋体" w:cs="宋体"/>
          <w:b/>
          <w:bCs/>
          <w:sz w:val="24"/>
          <w:lang w:val="en-US" w:eastAsia="zh-CN"/>
        </w:rPr>
        <w:t>2</w:t>
      </w:r>
      <w:r>
        <w:rPr>
          <w:rFonts w:hint="eastAsia" w:ascii="宋体" w:hAnsi="宋体" w:cs="宋体"/>
          <w:b/>
          <w:bCs/>
          <w:sz w:val="24"/>
        </w:rPr>
        <w:t>副。</w:t>
      </w: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textAlignment w:val="baseline"/>
        <w:rPr>
          <w:rFonts w:ascii="宋体" w:hAnsi="宋体" w:cs="宋体"/>
          <w:b/>
          <w:bCs/>
          <w:color w:val="000000"/>
          <w:sz w:val="24"/>
        </w:rPr>
      </w:pPr>
    </w:p>
    <w:p>
      <w:pPr>
        <w:pStyle w:val="28"/>
        <w:jc w:val="center"/>
        <w:textAlignment w:val="baseline"/>
        <w:rPr>
          <w:rFonts w:ascii="宋体" w:hAnsi="宋体" w:cs="宋体"/>
          <w:b/>
          <w:bCs/>
          <w:color w:val="000000"/>
          <w:sz w:val="24"/>
        </w:rPr>
      </w:pPr>
      <w:r>
        <w:rPr>
          <w:rFonts w:hint="eastAsia" w:ascii="宋体" w:hAnsi="宋体" w:cs="宋体"/>
          <w:color w:val="000000"/>
          <w:sz w:val="36"/>
          <w:szCs w:val="36"/>
        </w:rPr>
        <w:t xml:space="preserve">第五章 </w:t>
      </w:r>
      <w:r>
        <w:rPr>
          <w:rFonts w:hint="eastAsia" w:ascii="宋体" w:hAnsi="宋体" w:cs="楷体"/>
          <w:color w:val="000000"/>
          <w:sz w:val="36"/>
          <w:szCs w:val="36"/>
        </w:rPr>
        <w:t>评审</w:t>
      </w:r>
    </w:p>
    <w:p>
      <w:pPr>
        <w:shd w:val="clear" w:color="auto" w:fill="FFFFFF"/>
        <w:snapToGrid w:val="0"/>
        <w:spacing w:before="0" w:beforeAutospacing="0" w:after="0" w:afterAutospacing="0" w:line="40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color w:val="000000"/>
          <w:spacing w:val="0"/>
          <w:w w:val="100"/>
          <w:sz w:val="24"/>
        </w:rPr>
        <w:t>一、评审原则：</w:t>
      </w:r>
    </w:p>
    <w:p>
      <w:pPr>
        <w:shd w:val="clear" w:color="auto" w:fill="FFFFFF"/>
        <w:adjustRightInd w:val="0"/>
        <w:snapToGrid w:val="0"/>
        <w:spacing w:line="400" w:lineRule="exact"/>
        <w:ind w:firstLine="480" w:firstLineChars="200"/>
        <w:jc w:val="left"/>
        <w:rPr>
          <w:rFonts w:hint="eastAsia" w:ascii="宋体" w:hAnsi="宋体" w:cs="宋体"/>
          <w:sz w:val="24"/>
          <w:highlight w:val="yellow"/>
        </w:rPr>
      </w:pPr>
      <w:r>
        <w:rPr>
          <w:rFonts w:hint="eastAsia" w:ascii="宋体" w:hAnsi="宋体" w:cs="宋体"/>
          <w:sz w:val="24"/>
          <w:highlight w:val="yellow"/>
        </w:rPr>
        <w:t>1、询价小组根据符合询价文件要求，质量和服务</w:t>
      </w:r>
      <w:r>
        <w:rPr>
          <w:rFonts w:hint="eastAsia" w:ascii="宋体" w:hAnsi="宋体" w:cs="宋体"/>
          <w:b/>
          <w:bCs/>
          <w:sz w:val="24"/>
          <w:highlight w:val="yellow"/>
        </w:rPr>
        <w:t>相等且报价最低的</w:t>
      </w:r>
      <w:r>
        <w:rPr>
          <w:rFonts w:hint="eastAsia" w:ascii="宋体" w:hAnsi="宋体" w:cs="宋体"/>
          <w:sz w:val="24"/>
          <w:highlight w:val="yellow"/>
        </w:rPr>
        <w:t>原则，按照供应商报价从低到高的顺序向采购人推荐成交候选供应商；超预算金额的供应商，不得推荐为成交候选供应商。</w:t>
      </w:r>
    </w:p>
    <w:p>
      <w:pPr>
        <w:shd w:val="clear" w:color="auto" w:fill="FFFFFF"/>
        <w:adjustRightInd w:val="0"/>
        <w:snapToGrid w:val="0"/>
        <w:spacing w:line="400" w:lineRule="exact"/>
        <w:ind w:firstLine="480" w:firstLineChars="200"/>
        <w:jc w:val="left"/>
        <w:rPr>
          <w:rFonts w:ascii="宋体" w:hAnsi="宋体" w:cs="宋体"/>
          <w:sz w:val="24"/>
          <w:highlight w:val="yellow"/>
          <w:shd w:val="clear" w:color="auto" w:fill="FFFFFF"/>
        </w:rPr>
      </w:pPr>
      <w:r>
        <w:rPr>
          <w:rFonts w:hint="eastAsia" w:ascii="宋体" w:hAnsi="宋体" w:cs="宋体"/>
          <w:sz w:val="24"/>
          <w:highlight w:val="yellow"/>
        </w:rPr>
        <w:t>2、</w:t>
      </w:r>
      <w:r>
        <w:rPr>
          <w:rFonts w:hint="eastAsia" w:ascii="宋体" w:hAnsi="宋体" w:cs="宋体"/>
          <w:sz w:val="24"/>
          <w:highlight w:val="yellow"/>
          <w:shd w:val="clear" w:color="auto" w:fill="FFFFFF"/>
        </w:rPr>
        <w:t>如果经评审实质性响应了本询价文件供应商最低报价出现两家或两家以上相同者，则通过摇号决定成交候选供应商排序。</w:t>
      </w:r>
    </w:p>
    <w:p>
      <w:pPr>
        <w:shd w:val="clear" w:color="auto" w:fill="FFFFFF"/>
        <w:snapToGrid w:val="0"/>
        <w:spacing w:before="0" w:beforeAutospacing="0" w:after="0" w:afterAutospacing="0" w:line="400" w:lineRule="exact"/>
        <w:ind w:firstLine="480" w:firstLineChars="200"/>
        <w:jc w:val="left"/>
        <w:textAlignment w:val="baseline"/>
        <w:rPr>
          <w:rFonts w:hint="eastAsia"/>
          <w:b w:val="0"/>
          <w:i w:val="0"/>
          <w:caps w:val="0"/>
          <w:color w:val="000000"/>
          <w:spacing w:val="0"/>
          <w:w w:val="100"/>
          <w:sz w:val="24"/>
          <w:szCs w:val="24"/>
          <w:highlight w:val="yellow"/>
          <w:lang w:val="en-US" w:eastAsia="zh-CN"/>
        </w:rPr>
      </w:pPr>
      <w:r>
        <w:rPr>
          <w:rFonts w:hint="eastAsia"/>
          <w:b w:val="0"/>
          <w:i w:val="0"/>
          <w:caps w:val="0"/>
          <w:color w:val="000000"/>
          <w:spacing w:val="0"/>
          <w:w w:val="100"/>
          <w:sz w:val="24"/>
          <w:szCs w:val="24"/>
          <w:highlight w:val="yellow"/>
          <w:lang w:val="en-US" w:eastAsia="zh-CN"/>
        </w:rPr>
        <w:t>3、</w:t>
      </w:r>
      <w:r>
        <w:rPr>
          <w:rFonts w:hint="eastAsia"/>
          <w:b w:val="0"/>
          <w:i w:val="0"/>
          <w:caps w:val="0"/>
          <w:color w:val="000000"/>
          <w:spacing w:val="0"/>
          <w:w w:val="100"/>
          <w:sz w:val="24"/>
          <w:szCs w:val="24"/>
          <w:highlight w:val="yellow"/>
        </w:rPr>
        <w:t>成交人确认后，</w:t>
      </w:r>
      <w:r>
        <w:rPr>
          <w:rFonts w:hint="eastAsia"/>
          <w:b w:val="0"/>
          <w:i w:val="0"/>
          <w:caps w:val="0"/>
          <w:color w:val="000000"/>
          <w:spacing w:val="0"/>
          <w:w w:val="100"/>
          <w:sz w:val="24"/>
          <w:szCs w:val="24"/>
          <w:highlight w:val="yellow"/>
          <w:lang w:val="en-US" w:eastAsia="zh-CN"/>
        </w:rPr>
        <w:t>在含山县残疾人联合会网站发布该项目成交公告。</w:t>
      </w:r>
    </w:p>
    <w:p>
      <w:pPr>
        <w:shd w:val="clear" w:color="auto" w:fill="FFFFFF"/>
        <w:snapToGrid w:val="0"/>
        <w:spacing w:before="0" w:beforeAutospacing="0" w:after="0" w:afterAutospacing="0" w:line="400" w:lineRule="exact"/>
        <w:ind w:firstLine="480" w:firstLineChars="200"/>
        <w:jc w:val="left"/>
        <w:textAlignment w:val="baseline"/>
        <w:rPr>
          <w:rFonts w:ascii="宋体" w:hAnsi="宋体" w:cs="宋体"/>
          <w:b w:val="0"/>
          <w:i w:val="0"/>
          <w:caps w:val="0"/>
          <w:spacing w:val="0"/>
          <w:w w:val="100"/>
          <w:sz w:val="24"/>
          <w:highlight w:val="yellow"/>
          <w:shd w:val="clear" w:color="auto" w:fill="FFFFFF"/>
        </w:rPr>
      </w:pPr>
      <w:r>
        <w:rPr>
          <w:rFonts w:hint="eastAsia" w:ascii="宋体" w:hAnsi="宋体" w:cs="宋体"/>
          <w:b w:val="0"/>
          <w:i w:val="0"/>
          <w:caps w:val="0"/>
          <w:color w:val="000000"/>
          <w:spacing w:val="0"/>
          <w:w w:val="100"/>
          <w:sz w:val="24"/>
          <w:highlight w:val="yellow"/>
          <w:shd w:val="clear" w:color="auto" w:fill="FFFFFF"/>
          <w:lang w:val="en-US" w:eastAsia="zh-CN"/>
        </w:rPr>
        <w:t>4、</w:t>
      </w:r>
      <w:r>
        <w:rPr>
          <w:rFonts w:hint="eastAsia" w:ascii="宋体" w:hAnsi="宋体" w:cs="宋体"/>
          <w:b w:val="0"/>
          <w:i w:val="0"/>
          <w:caps w:val="0"/>
          <w:color w:val="000000"/>
          <w:spacing w:val="0"/>
          <w:w w:val="100"/>
          <w:sz w:val="24"/>
          <w:highlight w:val="yellow"/>
          <w:shd w:val="clear" w:color="auto" w:fill="FFFFFF"/>
        </w:rPr>
        <w:t>本项目询价小组成员共3人：采购人代表一人，</w:t>
      </w:r>
      <w:r>
        <w:rPr>
          <w:rFonts w:hint="eastAsia" w:ascii="宋体" w:hAnsi="宋体" w:cs="宋体"/>
          <w:b w:val="0"/>
          <w:i w:val="0"/>
          <w:caps w:val="0"/>
          <w:color w:val="000000"/>
          <w:spacing w:val="0"/>
          <w:w w:val="100"/>
          <w:sz w:val="24"/>
          <w:highlight w:val="yellow"/>
          <w:shd w:val="clear" w:color="auto" w:fill="FFFFFF"/>
          <w:lang w:val="en-US" w:eastAsia="zh-CN"/>
        </w:rPr>
        <w:t>评标专家二</w:t>
      </w:r>
      <w:r>
        <w:rPr>
          <w:rFonts w:hint="eastAsia" w:ascii="宋体" w:hAnsi="宋体" w:cs="宋体"/>
          <w:b w:val="0"/>
          <w:i w:val="0"/>
          <w:caps w:val="0"/>
          <w:color w:val="000000"/>
          <w:spacing w:val="0"/>
          <w:w w:val="100"/>
          <w:sz w:val="24"/>
          <w:highlight w:val="yellow"/>
          <w:shd w:val="clear" w:color="auto" w:fill="FFFFFF"/>
        </w:rPr>
        <w:t>人。</w:t>
      </w:r>
    </w:p>
    <w:p>
      <w:pPr>
        <w:shd w:val="clear" w:color="auto" w:fill="FFFFFF"/>
        <w:snapToGrid w:val="0"/>
        <w:spacing w:line="400" w:lineRule="exact"/>
        <w:jc w:val="left"/>
        <w:rPr>
          <w:rFonts w:hint="eastAsia" w:ascii="宋体" w:hAnsi="宋体" w:cs="宋体"/>
          <w:sz w:val="24"/>
        </w:rPr>
      </w:pPr>
    </w:p>
    <w:p>
      <w:pPr>
        <w:pStyle w:val="20"/>
        <w:ind w:firstLine="560"/>
        <w:rPr>
          <w:rFonts w:ascii="宋体" w:hAnsi="宋体"/>
          <w:sz w:val="28"/>
          <w:szCs w:val="28"/>
          <w:bdr w:val="single" w:color="auto" w:sz="4" w:space="0"/>
        </w:rPr>
      </w:pPr>
    </w:p>
    <w:p>
      <w:pPr>
        <w:pStyle w:val="19"/>
        <w:rPr>
          <w:rFonts w:ascii="宋体" w:hAnsi="宋体"/>
          <w:sz w:val="28"/>
          <w:szCs w:val="28"/>
          <w:bdr w:val="single" w:color="auto" w:sz="4" w:space="0"/>
        </w:rPr>
      </w:pPr>
    </w:p>
    <w:p>
      <w:pPr>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8"/>
        <w:rPr>
          <w:rFonts w:ascii="宋体" w:hAnsi="宋体"/>
          <w:sz w:val="28"/>
          <w:szCs w:val="28"/>
          <w:bdr w:val="single" w:color="auto" w:sz="4" w:space="0"/>
        </w:rPr>
      </w:pPr>
    </w:p>
    <w:p>
      <w:pPr>
        <w:pStyle w:val="20"/>
        <w:ind w:left="0" w:leftChars="0" w:firstLine="0" w:firstLineChars="0"/>
        <w:rPr>
          <w:rFonts w:hint="eastAsia" w:ascii="宋体" w:hAnsi="宋体" w:cs="楷体"/>
          <w:kern w:val="0"/>
          <w:sz w:val="28"/>
          <w:szCs w:val="28"/>
        </w:rPr>
      </w:pPr>
    </w:p>
    <w:p>
      <w:pPr>
        <w:pStyle w:val="20"/>
        <w:ind w:left="0" w:leftChars="0" w:firstLine="0" w:firstLineChars="0"/>
        <w:rPr>
          <w:rFonts w:hint="eastAsia" w:ascii="宋体" w:hAnsi="宋体" w:cs="楷体"/>
          <w:kern w:val="0"/>
          <w:sz w:val="28"/>
          <w:szCs w:val="28"/>
        </w:rPr>
      </w:pPr>
    </w:p>
    <w:p>
      <w:pPr>
        <w:pStyle w:val="20"/>
        <w:ind w:left="0" w:leftChars="0" w:firstLine="0" w:firstLineChars="0"/>
        <w:rPr>
          <w:rFonts w:hint="eastAsia" w:ascii="宋体" w:hAnsi="宋体" w:cs="楷体"/>
          <w:kern w:val="0"/>
          <w:sz w:val="28"/>
          <w:szCs w:val="28"/>
        </w:rPr>
      </w:pPr>
    </w:p>
    <w:p>
      <w:pPr>
        <w:pStyle w:val="20"/>
        <w:ind w:left="0" w:leftChars="0" w:firstLine="0" w:firstLineChars="0"/>
        <w:rPr>
          <w:rFonts w:hint="eastAsia" w:ascii="宋体" w:hAnsi="宋体" w:cs="楷体"/>
          <w:kern w:val="0"/>
          <w:sz w:val="28"/>
          <w:szCs w:val="28"/>
        </w:rPr>
      </w:pPr>
    </w:p>
    <w:p>
      <w:pPr>
        <w:pStyle w:val="20"/>
        <w:ind w:left="0" w:leftChars="0" w:firstLine="0" w:firstLineChars="0"/>
        <w:rPr>
          <w:rFonts w:ascii="宋体" w:hAnsi="宋体" w:cs="楷体"/>
          <w:kern w:val="0"/>
          <w:sz w:val="28"/>
          <w:szCs w:val="28"/>
        </w:rPr>
      </w:pPr>
      <w:r>
        <w:rPr>
          <w:rFonts w:hint="eastAsia" w:ascii="宋体" w:hAnsi="宋体" w:cs="楷体"/>
          <w:kern w:val="0"/>
          <w:sz w:val="28"/>
          <w:szCs w:val="28"/>
        </w:rPr>
        <w:t>附件：响应文件格式</w:t>
      </w:r>
    </w:p>
    <w:p>
      <w:pPr>
        <w:spacing w:line="560" w:lineRule="exact"/>
        <w:jc w:val="center"/>
        <w:rPr>
          <w:rFonts w:hint="eastAsia" w:ascii="宋体" w:hAnsi="宋体" w:cs="Arial"/>
          <w:b/>
          <w:sz w:val="30"/>
          <w:szCs w:val="30"/>
        </w:rPr>
      </w:pPr>
    </w:p>
    <w:p>
      <w:pPr>
        <w:spacing w:line="560" w:lineRule="exact"/>
        <w:jc w:val="center"/>
        <w:rPr>
          <w:rFonts w:hint="eastAsia" w:eastAsia="宋体"/>
          <w:b/>
          <w:bCs/>
          <w:sz w:val="28"/>
          <w:szCs w:val="36"/>
          <w:lang w:eastAsia="zh-CN"/>
        </w:rPr>
      </w:pPr>
      <w:r>
        <w:rPr>
          <w:rFonts w:hint="eastAsia" w:ascii="宋体" w:hAnsi="宋体" w:cs="Arial"/>
          <w:b/>
          <w:sz w:val="30"/>
          <w:szCs w:val="30"/>
        </w:rPr>
        <w:t>项目名称：</w:t>
      </w:r>
      <w:r>
        <w:rPr>
          <w:rFonts w:hint="eastAsia"/>
          <w:b/>
          <w:bCs/>
          <w:sz w:val="28"/>
          <w:szCs w:val="36"/>
          <w:lang w:eastAsia="zh-CN"/>
        </w:rPr>
        <w:t>含山县残联辅具及儿童康复设备采购</w:t>
      </w:r>
    </w:p>
    <w:p>
      <w:pPr>
        <w:jc w:val="center"/>
        <w:rPr>
          <w:rFonts w:ascii="宋体" w:hAnsi="宋体" w:cs="Arial"/>
          <w:b/>
          <w:sz w:val="30"/>
          <w:szCs w:val="30"/>
        </w:rPr>
      </w:pPr>
    </w:p>
    <w:p>
      <w:pPr>
        <w:jc w:val="center"/>
        <w:rPr>
          <w:rFonts w:hint="eastAsia" w:ascii="宋体" w:hAnsi="宋体" w:eastAsia="宋体" w:cs="Arial"/>
          <w:b/>
          <w:sz w:val="30"/>
          <w:szCs w:val="30"/>
          <w:lang w:eastAsia="zh-CN"/>
        </w:rPr>
      </w:pPr>
      <w:r>
        <w:rPr>
          <w:rFonts w:hint="eastAsia" w:ascii="宋体" w:hAnsi="宋体" w:cs="Arial"/>
          <w:b/>
          <w:sz w:val="30"/>
          <w:szCs w:val="30"/>
        </w:rPr>
        <w:t>项目编号：</w:t>
      </w:r>
      <w:r>
        <w:rPr>
          <w:rFonts w:hint="eastAsia" w:ascii="宋体" w:hAnsi="宋体" w:cs="Arial"/>
          <w:b/>
          <w:sz w:val="30"/>
          <w:szCs w:val="30"/>
          <w:lang w:eastAsia="zh-CN"/>
        </w:rPr>
        <w:t>AHYC-2023-053</w:t>
      </w:r>
    </w:p>
    <w:p>
      <w:pPr>
        <w:rPr>
          <w:rFonts w:ascii="宋体" w:hAnsi="宋体" w:cs="Arial"/>
          <w:b/>
          <w:sz w:val="44"/>
          <w:szCs w:val="44"/>
        </w:rPr>
      </w:pPr>
    </w:p>
    <w:p>
      <w:pPr>
        <w:spacing w:line="1000" w:lineRule="exact"/>
        <w:jc w:val="center"/>
        <w:rPr>
          <w:rFonts w:ascii="宋体" w:hAnsi="宋体"/>
          <w:b/>
          <w:sz w:val="84"/>
        </w:rPr>
      </w:pPr>
    </w:p>
    <w:p>
      <w:pPr>
        <w:spacing w:line="1000" w:lineRule="exact"/>
        <w:jc w:val="center"/>
        <w:rPr>
          <w:rFonts w:ascii="宋体" w:hAnsi="宋体"/>
          <w:b/>
          <w:sz w:val="84"/>
        </w:rPr>
      </w:pPr>
      <w:r>
        <w:rPr>
          <w:rFonts w:hint="eastAsia" w:ascii="宋体" w:hAnsi="宋体"/>
          <w:b/>
          <w:sz w:val="84"/>
        </w:rPr>
        <w:t>响</w:t>
      </w:r>
    </w:p>
    <w:p>
      <w:pPr>
        <w:spacing w:line="1000" w:lineRule="exact"/>
        <w:jc w:val="center"/>
        <w:rPr>
          <w:rFonts w:ascii="宋体" w:hAnsi="宋体"/>
          <w:b/>
          <w:sz w:val="84"/>
        </w:rPr>
      </w:pPr>
      <w:r>
        <w:rPr>
          <w:rFonts w:hint="eastAsia" w:ascii="宋体" w:hAnsi="宋体"/>
          <w:b/>
          <w:sz w:val="84"/>
        </w:rPr>
        <w:t>应</w:t>
      </w:r>
    </w:p>
    <w:p>
      <w:pPr>
        <w:spacing w:line="1000" w:lineRule="exact"/>
        <w:jc w:val="center"/>
        <w:rPr>
          <w:rFonts w:ascii="宋体" w:hAnsi="宋体"/>
          <w:b/>
          <w:sz w:val="84"/>
        </w:rPr>
      </w:pPr>
      <w:r>
        <w:rPr>
          <w:rFonts w:hint="eastAsia" w:ascii="宋体" w:hAnsi="宋体"/>
          <w:b/>
          <w:sz w:val="84"/>
        </w:rPr>
        <w:t>文</w:t>
      </w:r>
    </w:p>
    <w:p>
      <w:pPr>
        <w:spacing w:line="1000" w:lineRule="exact"/>
        <w:jc w:val="center"/>
        <w:rPr>
          <w:rFonts w:ascii="宋体" w:hAnsi="宋体"/>
          <w:b/>
          <w:sz w:val="84"/>
        </w:rPr>
      </w:pPr>
      <w:r>
        <w:rPr>
          <w:rFonts w:hint="eastAsia" w:ascii="宋体" w:hAnsi="宋体"/>
          <w:b/>
          <w:sz w:val="84"/>
        </w:rPr>
        <w:t>件</w:t>
      </w:r>
    </w:p>
    <w:p>
      <w:pPr>
        <w:spacing w:line="600" w:lineRule="exact"/>
        <w:jc w:val="center"/>
        <w:rPr>
          <w:rFonts w:ascii="宋体" w:hAnsi="宋体"/>
          <w:b/>
          <w:sz w:val="36"/>
          <w:szCs w:val="36"/>
        </w:rPr>
      </w:pPr>
    </w:p>
    <w:p>
      <w:pPr>
        <w:rPr>
          <w:b/>
          <w:bCs/>
          <w:sz w:val="28"/>
          <w:szCs w:val="24"/>
        </w:rPr>
      </w:pPr>
    </w:p>
    <w:p>
      <w:pPr>
        <w:rPr>
          <w:b/>
          <w:bCs/>
          <w:sz w:val="28"/>
          <w:szCs w:val="24"/>
        </w:rPr>
      </w:pPr>
    </w:p>
    <w:p>
      <w:pPr>
        <w:rPr>
          <w:b/>
          <w:bCs/>
          <w:sz w:val="28"/>
          <w:szCs w:val="24"/>
        </w:rPr>
      </w:pPr>
    </w:p>
    <w:p>
      <w:pPr>
        <w:ind w:firstLine="1968" w:firstLineChars="700"/>
        <w:rPr>
          <w:b/>
          <w:bCs/>
          <w:sz w:val="28"/>
          <w:szCs w:val="24"/>
          <w:u w:val="single"/>
        </w:rPr>
      </w:pPr>
      <w:r>
        <w:rPr>
          <w:rFonts w:hint="eastAsia"/>
          <w:b/>
          <w:bCs/>
          <w:sz w:val="28"/>
          <w:szCs w:val="24"/>
        </w:rPr>
        <w:t>供应商名称(盖章)：</w:t>
      </w:r>
    </w:p>
    <w:p>
      <w:pPr>
        <w:jc w:val="center"/>
        <w:rPr>
          <w:b/>
          <w:bCs/>
          <w:sz w:val="28"/>
          <w:szCs w:val="24"/>
        </w:rPr>
      </w:pPr>
      <w:r>
        <w:rPr>
          <w:rFonts w:hint="eastAsia"/>
          <w:b/>
          <w:bCs/>
          <w:sz w:val="28"/>
          <w:szCs w:val="24"/>
        </w:rPr>
        <w:t>日        期：  202</w:t>
      </w:r>
      <w:r>
        <w:rPr>
          <w:rFonts w:hint="eastAsia"/>
          <w:b/>
          <w:bCs/>
          <w:sz w:val="28"/>
          <w:szCs w:val="24"/>
          <w:lang w:val="en-US" w:eastAsia="zh-CN"/>
        </w:rPr>
        <w:t>3</w:t>
      </w:r>
      <w:r>
        <w:rPr>
          <w:rFonts w:hint="eastAsia"/>
          <w:b/>
          <w:bCs/>
          <w:sz w:val="28"/>
          <w:szCs w:val="24"/>
        </w:rPr>
        <w:t>年 月 日</w:t>
      </w:r>
    </w:p>
    <w:p>
      <w:pPr>
        <w:spacing w:line="480" w:lineRule="exact"/>
        <w:ind w:right="42"/>
        <w:jc w:val="center"/>
        <w:rPr>
          <w:rFonts w:ascii="宋体" w:hAnsi="宋体" w:cs="Arial"/>
          <w:b/>
          <w:sz w:val="36"/>
        </w:rPr>
        <w:sectPr>
          <w:headerReference r:id="rId5" w:type="default"/>
          <w:footerReference r:id="rId6" w:type="default"/>
          <w:pgSz w:w="11906" w:h="16838"/>
          <w:pgMar w:top="1440" w:right="1800" w:bottom="1440" w:left="1800" w:header="567" w:footer="567" w:gutter="0"/>
          <w:pgNumType w:start="1"/>
          <w:cols w:space="720" w:num="1"/>
          <w:docGrid w:type="lines" w:linePitch="312" w:charSpace="0"/>
        </w:sectPr>
      </w:pPr>
    </w:p>
    <w:p>
      <w:pPr>
        <w:spacing w:line="480" w:lineRule="exact"/>
        <w:ind w:right="42"/>
        <w:jc w:val="center"/>
        <w:rPr>
          <w:rFonts w:ascii="宋体" w:hAnsi="宋体" w:cs="Arial"/>
          <w:b/>
          <w:sz w:val="36"/>
        </w:rPr>
      </w:pPr>
      <w:r>
        <w:rPr>
          <w:rFonts w:hint="eastAsia" w:ascii="宋体" w:hAnsi="宋体" w:cs="Arial"/>
          <w:b/>
          <w:sz w:val="36"/>
        </w:rPr>
        <w:t>目  录</w:t>
      </w:r>
    </w:p>
    <w:p>
      <w:pPr>
        <w:spacing w:line="480" w:lineRule="exact"/>
        <w:ind w:right="42"/>
        <w:jc w:val="center"/>
        <w:rPr>
          <w:rFonts w:ascii="宋体" w:hAnsi="宋体" w:cs="Arial"/>
          <w:b/>
          <w:sz w:val="36"/>
        </w:rPr>
      </w:pPr>
    </w:p>
    <w:p>
      <w:pPr>
        <w:spacing w:line="700" w:lineRule="exact"/>
        <w:jc w:val="distribute"/>
        <w:rPr>
          <w:rFonts w:ascii="宋体" w:hAnsi="宋体"/>
          <w:b/>
          <w:sz w:val="28"/>
          <w:szCs w:val="28"/>
        </w:rPr>
      </w:pPr>
      <w:r>
        <w:rPr>
          <w:rFonts w:hint="eastAsia" w:ascii="宋体" w:hAnsi="宋体"/>
          <w:b/>
          <w:sz w:val="28"/>
          <w:szCs w:val="28"/>
        </w:rPr>
        <w:t>一、报价一览表………………………………………………（）</w:t>
      </w:r>
    </w:p>
    <w:p>
      <w:pPr>
        <w:spacing w:line="700" w:lineRule="exact"/>
        <w:jc w:val="distribute"/>
        <w:rPr>
          <w:rFonts w:ascii="宋体" w:hAnsi="宋体"/>
          <w:b/>
          <w:sz w:val="28"/>
          <w:szCs w:val="28"/>
        </w:rPr>
      </w:pPr>
      <w:r>
        <w:rPr>
          <w:rFonts w:hint="eastAsia" w:ascii="宋体" w:hAnsi="宋体"/>
          <w:b/>
          <w:sz w:val="28"/>
          <w:szCs w:val="28"/>
        </w:rPr>
        <w:t>二、报价函……………………………………………………（）</w:t>
      </w:r>
    </w:p>
    <w:p>
      <w:pPr>
        <w:spacing w:line="700" w:lineRule="exact"/>
        <w:jc w:val="distribute"/>
        <w:rPr>
          <w:rFonts w:ascii="宋体" w:hAnsi="宋体"/>
          <w:b/>
          <w:sz w:val="28"/>
          <w:szCs w:val="28"/>
        </w:rPr>
      </w:pPr>
      <w:r>
        <w:rPr>
          <w:rFonts w:hint="eastAsia" w:ascii="宋体" w:hAnsi="宋体"/>
          <w:b/>
          <w:sz w:val="28"/>
          <w:szCs w:val="28"/>
        </w:rPr>
        <w:t>三、服务报价表…………………………………………（）</w:t>
      </w:r>
    </w:p>
    <w:p>
      <w:pPr>
        <w:rPr>
          <w:rFonts w:ascii="宋体" w:hAnsi="宋体"/>
          <w:b/>
          <w:sz w:val="28"/>
          <w:szCs w:val="28"/>
        </w:rPr>
      </w:pPr>
      <w:r>
        <w:rPr>
          <w:rFonts w:hint="eastAsia" w:ascii="宋体" w:hAnsi="宋体"/>
          <w:b/>
          <w:sz w:val="28"/>
          <w:szCs w:val="28"/>
        </w:rPr>
        <w:t xml:space="preserve">四、对采购内容及总体要求的响应…………………………（） </w:t>
      </w:r>
    </w:p>
    <w:p>
      <w:pPr>
        <w:pStyle w:val="17"/>
        <w:jc w:val="both"/>
        <w:rPr>
          <w:rFonts w:ascii="宋体" w:hAnsi="宋体"/>
          <w:sz w:val="28"/>
          <w:szCs w:val="28"/>
        </w:rPr>
      </w:pPr>
      <w:r>
        <w:rPr>
          <w:rFonts w:hint="eastAsia" w:ascii="宋体" w:hAnsi="宋体"/>
          <w:bCs w:val="0"/>
          <w:sz w:val="28"/>
          <w:szCs w:val="28"/>
        </w:rPr>
        <w:t>五、对合同条款的响应</w:t>
      </w:r>
      <w:r>
        <w:rPr>
          <w:rFonts w:hint="eastAsia" w:ascii="宋体" w:hAnsi="宋体"/>
          <w:sz w:val="28"/>
          <w:szCs w:val="28"/>
        </w:rPr>
        <w:t>………………………………………（）</w:t>
      </w:r>
    </w:p>
    <w:p>
      <w:pPr>
        <w:pStyle w:val="17"/>
        <w:jc w:val="both"/>
      </w:pPr>
      <w:r>
        <w:rPr>
          <w:rFonts w:hint="eastAsia" w:ascii="宋体" w:hAnsi="宋体"/>
          <w:sz w:val="28"/>
          <w:szCs w:val="28"/>
        </w:rPr>
        <w:t>六、</w:t>
      </w:r>
      <w:r>
        <w:rPr>
          <w:rFonts w:ascii="Times New Roman" w:hAnsi="Times New Roman"/>
        </w:rPr>
        <w:t>服务方案</w:t>
      </w:r>
      <w:r>
        <w:rPr>
          <w:rFonts w:hint="eastAsia" w:ascii="宋体" w:hAnsi="宋体"/>
          <w:sz w:val="28"/>
          <w:szCs w:val="28"/>
        </w:rPr>
        <w:t>……………………………………………………（）</w:t>
      </w:r>
    </w:p>
    <w:p>
      <w:pPr>
        <w:spacing w:line="700" w:lineRule="exact"/>
        <w:jc w:val="distribute"/>
        <w:rPr>
          <w:rFonts w:ascii="宋体" w:hAnsi="宋体"/>
          <w:b/>
          <w:sz w:val="28"/>
          <w:szCs w:val="28"/>
        </w:rPr>
      </w:pPr>
      <w:r>
        <w:rPr>
          <w:rFonts w:hint="eastAsia" w:ascii="宋体" w:hAnsi="宋体"/>
          <w:b/>
          <w:sz w:val="28"/>
          <w:szCs w:val="28"/>
        </w:rPr>
        <w:t>七、法定代表人身份证明及授权委托书……………………（）</w:t>
      </w:r>
    </w:p>
    <w:p>
      <w:pPr>
        <w:spacing w:line="700" w:lineRule="exact"/>
        <w:jc w:val="distribute"/>
        <w:rPr>
          <w:rFonts w:ascii="宋体" w:hAnsi="宋体"/>
          <w:b/>
          <w:sz w:val="28"/>
          <w:szCs w:val="28"/>
        </w:rPr>
      </w:pPr>
      <w:r>
        <w:rPr>
          <w:rFonts w:hint="eastAsia" w:ascii="宋体" w:hAnsi="宋体"/>
          <w:b/>
          <w:sz w:val="28"/>
          <w:szCs w:val="28"/>
        </w:rPr>
        <w:t>八、各类资质证书及其他重要资料…………………………（）</w:t>
      </w:r>
    </w:p>
    <w:p>
      <w:pPr>
        <w:pStyle w:val="2"/>
        <w:spacing w:after="312"/>
        <w:ind w:left="482" w:hanging="482"/>
        <w:textAlignment w:val="baseline"/>
        <w:rPr>
          <w:rFonts w:ascii="黑体" w:hAnsi="黑体"/>
          <w:color w:val="000000"/>
          <w:sz w:val="30"/>
          <w:szCs w:val="30"/>
        </w:rPr>
      </w:pPr>
      <w:r>
        <w:rPr>
          <w:color w:val="000000"/>
          <w:sz w:val="24"/>
          <w:szCs w:val="24"/>
        </w:rPr>
        <w:br w:type="page"/>
      </w:r>
    </w:p>
    <w:p>
      <w:pPr>
        <w:tabs>
          <w:tab w:val="left" w:pos="480"/>
        </w:tabs>
        <w:spacing w:after="312" w:line="240" w:lineRule="auto"/>
        <w:ind w:left="482" w:hanging="482"/>
        <w:jc w:val="center"/>
        <w:rPr>
          <w:rFonts w:ascii="黑体" w:hAnsi="黑体"/>
          <w:b/>
          <w:sz w:val="30"/>
        </w:rPr>
      </w:pPr>
      <w:bookmarkStart w:id="0" w:name="_Toc527474241"/>
      <w:bookmarkStart w:id="1" w:name="_Toc454391120"/>
      <w:bookmarkStart w:id="2" w:name="_Toc462219061"/>
      <w:r>
        <w:rPr>
          <w:rFonts w:hint="eastAsia" w:ascii="黑体" w:hAnsi="黑体"/>
          <w:b/>
          <w:sz w:val="30"/>
          <w:szCs w:val="30"/>
        </w:rPr>
        <w:t>一、报价一览表</w:t>
      </w:r>
      <w:bookmarkEnd w:id="0"/>
      <w:bookmarkEnd w:id="1"/>
      <w:bookmarkEnd w:id="2"/>
    </w:p>
    <w:tbl>
      <w:tblPr>
        <w:tblStyle w:val="21"/>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0"/>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2030" w:type="dxa"/>
            <w:vAlign w:val="center"/>
          </w:tcPr>
          <w:p>
            <w:pPr>
              <w:spacing w:line="360" w:lineRule="auto"/>
              <w:jc w:val="center"/>
              <w:rPr>
                <w:sz w:val="24"/>
                <w:szCs w:val="24"/>
              </w:rPr>
            </w:pPr>
            <w:r>
              <w:rPr>
                <w:sz w:val="24"/>
                <w:szCs w:val="24"/>
              </w:rPr>
              <w:t>项目名称</w:t>
            </w:r>
          </w:p>
        </w:tc>
        <w:tc>
          <w:tcPr>
            <w:tcW w:w="7143" w:type="dxa"/>
            <w:vAlign w:val="center"/>
          </w:tcPr>
          <w:p>
            <w:pPr>
              <w:spacing w:line="360" w:lineRule="auto"/>
              <w:rPr>
                <w:rFonts w:hint="eastAsia" w:eastAsia="宋体"/>
                <w:sz w:val="24"/>
                <w:szCs w:val="24"/>
                <w:lang w:eastAsia="zh-CN"/>
              </w:rPr>
            </w:pPr>
            <w:r>
              <w:rPr>
                <w:rFonts w:hint="eastAsia" w:ascii="宋体" w:hAnsi="宋体" w:cs="宋体"/>
                <w:sz w:val="22"/>
                <w:szCs w:val="22"/>
                <w:lang w:eastAsia="zh-CN"/>
              </w:rPr>
              <w:t>含山县残联辅具及儿童康复设备采购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2030" w:type="dxa"/>
            <w:vAlign w:val="center"/>
          </w:tcPr>
          <w:p>
            <w:pPr>
              <w:spacing w:line="360" w:lineRule="auto"/>
              <w:jc w:val="center"/>
              <w:rPr>
                <w:sz w:val="24"/>
                <w:szCs w:val="24"/>
              </w:rPr>
            </w:pPr>
            <w:r>
              <w:rPr>
                <w:sz w:val="24"/>
                <w:szCs w:val="24"/>
              </w:rPr>
              <w:t>项目编号</w:t>
            </w:r>
          </w:p>
        </w:tc>
        <w:tc>
          <w:tcPr>
            <w:tcW w:w="7143" w:type="dxa"/>
            <w:vAlign w:val="center"/>
          </w:tcPr>
          <w:p>
            <w:pPr>
              <w:spacing w:line="360" w:lineRule="auto"/>
              <w:rPr>
                <w:rFonts w:hint="eastAsia" w:eastAsia="宋体"/>
                <w:sz w:val="24"/>
                <w:szCs w:val="24"/>
                <w:lang w:eastAsia="zh-CN"/>
              </w:rPr>
            </w:pPr>
            <w:r>
              <w:rPr>
                <w:rFonts w:hint="eastAsia"/>
                <w:sz w:val="24"/>
                <w:szCs w:val="24"/>
                <w:u w:val="single"/>
                <w:lang w:eastAsia="zh-CN"/>
              </w:rPr>
              <w:t>AHYC-2023-053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2030" w:type="dxa"/>
            <w:vAlign w:val="center"/>
          </w:tcPr>
          <w:p>
            <w:pPr>
              <w:spacing w:line="480" w:lineRule="auto"/>
              <w:jc w:val="center"/>
              <w:rPr>
                <w:sz w:val="24"/>
                <w:szCs w:val="24"/>
              </w:rPr>
            </w:pPr>
            <w:r>
              <w:rPr>
                <w:sz w:val="24"/>
                <w:szCs w:val="24"/>
              </w:rPr>
              <w:t>供应商名称</w:t>
            </w:r>
          </w:p>
        </w:tc>
        <w:tc>
          <w:tcPr>
            <w:tcW w:w="7143" w:type="dxa"/>
            <w:vAlign w:val="center"/>
          </w:tcPr>
          <w:p>
            <w:pPr>
              <w:spacing w:line="480" w:lineRule="auto"/>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1" w:hRule="atLeast"/>
          <w:jc w:val="center"/>
        </w:trPr>
        <w:tc>
          <w:tcPr>
            <w:tcW w:w="2030" w:type="dxa"/>
            <w:vAlign w:val="center"/>
          </w:tcPr>
          <w:p>
            <w:pPr>
              <w:spacing w:line="540" w:lineRule="exact"/>
              <w:jc w:val="center"/>
              <w:rPr>
                <w:sz w:val="24"/>
                <w:szCs w:val="24"/>
              </w:rPr>
            </w:pPr>
            <w:r>
              <w:rPr>
                <w:sz w:val="24"/>
                <w:szCs w:val="24"/>
              </w:rPr>
              <w:t>采购需求及相关</w:t>
            </w:r>
          </w:p>
          <w:p>
            <w:pPr>
              <w:spacing w:line="540" w:lineRule="exact"/>
              <w:jc w:val="center"/>
              <w:rPr>
                <w:b/>
                <w:sz w:val="24"/>
                <w:szCs w:val="24"/>
              </w:rPr>
            </w:pPr>
            <w:r>
              <w:rPr>
                <w:sz w:val="24"/>
                <w:szCs w:val="24"/>
              </w:rPr>
              <w:t>要求</w:t>
            </w:r>
          </w:p>
        </w:tc>
        <w:tc>
          <w:tcPr>
            <w:tcW w:w="7143" w:type="dxa"/>
            <w:vAlign w:val="center"/>
          </w:tcPr>
          <w:p>
            <w:pPr>
              <w:spacing w:line="540" w:lineRule="exact"/>
              <w:rPr>
                <w:sz w:val="24"/>
                <w:szCs w:val="24"/>
              </w:rPr>
            </w:pPr>
            <w:r>
              <w:rPr>
                <w:sz w:val="24"/>
                <w:szCs w:val="24"/>
              </w:rPr>
              <w:t>响应</w:t>
            </w:r>
            <w:r>
              <w:rPr>
                <w:rFonts w:hint="eastAsia"/>
                <w:sz w:val="24"/>
                <w:szCs w:val="24"/>
              </w:rPr>
              <w:t>采购文件</w:t>
            </w:r>
            <w:r>
              <w:rPr>
                <w:sz w:val="24"/>
                <w:szCs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jc w:val="center"/>
        </w:trPr>
        <w:tc>
          <w:tcPr>
            <w:tcW w:w="2030" w:type="dxa"/>
            <w:vAlign w:val="center"/>
          </w:tcPr>
          <w:p>
            <w:pPr>
              <w:spacing w:line="540" w:lineRule="exact"/>
              <w:jc w:val="center"/>
              <w:rPr>
                <w:sz w:val="24"/>
                <w:szCs w:val="24"/>
              </w:rPr>
            </w:pPr>
            <w:r>
              <w:rPr>
                <w:sz w:val="24"/>
                <w:szCs w:val="24"/>
              </w:rPr>
              <w:t>付款方式</w:t>
            </w:r>
          </w:p>
        </w:tc>
        <w:tc>
          <w:tcPr>
            <w:tcW w:w="7143" w:type="dxa"/>
            <w:vAlign w:val="center"/>
          </w:tcPr>
          <w:p>
            <w:pPr>
              <w:spacing w:line="540" w:lineRule="exact"/>
              <w:rPr>
                <w:sz w:val="24"/>
                <w:szCs w:val="24"/>
              </w:rPr>
            </w:pPr>
            <w:r>
              <w:rPr>
                <w:sz w:val="24"/>
                <w:szCs w:val="24"/>
              </w:rPr>
              <w:t>响应</w:t>
            </w:r>
            <w:r>
              <w:rPr>
                <w:rFonts w:hint="eastAsia"/>
                <w:sz w:val="24"/>
                <w:szCs w:val="24"/>
              </w:rPr>
              <w:t>采购文件</w:t>
            </w:r>
            <w:r>
              <w:rPr>
                <w:sz w:val="24"/>
                <w:szCs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jc w:val="center"/>
        </w:trPr>
        <w:tc>
          <w:tcPr>
            <w:tcW w:w="2030" w:type="dxa"/>
            <w:vAlign w:val="center"/>
          </w:tcPr>
          <w:p>
            <w:pPr>
              <w:spacing w:line="540" w:lineRule="exact"/>
              <w:jc w:val="center"/>
              <w:rPr>
                <w:sz w:val="24"/>
                <w:szCs w:val="24"/>
              </w:rPr>
            </w:pPr>
            <w:r>
              <w:rPr>
                <w:rFonts w:hint="eastAsia"/>
                <w:sz w:val="24"/>
                <w:szCs w:val="24"/>
              </w:rPr>
              <w:t>服务</w:t>
            </w:r>
            <w:r>
              <w:rPr>
                <w:sz w:val="24"/>
                <w:szCs w:val="24"/>
              </w:rPr>
              <w:t>期</w:t>
            </w:r>
          </w:p>
        </w:tc>
        <w:tc>
          <w:tcPr>
            <w:tcW w:w="7143" w:type="dxa"/>
            <w:vAlign w:val="center"/>
          </w:tcPr>
          <w:p>
            <w:pPr>
              <w:spacing w:line="540" w:lineRule="exact"/>
              <w:rPr>
                <w:sz w:val="24"/>
                <w:szCs w:val="24"/>
              </w:rPr>
            </w:pPr>
            <w:r>
              <w:rPr>
                <w:sz w:val="24"/>
                <w:szCs w:val="24"/>
              </w:rPr>
              <w:t>响应</w:t>
            </w:r>
            <w:r>
              <w:rPr>
                <w:rFonts w:hint="eastAsia"/>
                <w:sz w:val="24"/>
                <w:szCs w:val="24"/>
              </w:rPr>
              <w:t>采购文件</w:t>
            </w:r>
            <w:r>
              <w:rPr>
                <w:sz w:val="24"/>
                <w:szCs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2030" w:type="dxa"/>
            <w:vAlign w:val="center"/>
          </w:tcPr>
          <w:p>
            <w:pPr>
              <w:spacing w:line="360" w:lineRule="auto"/>
              <w:jc w:val="center"/>
              <w:rPr>
                <w:sz w:val="24"/>
                <w:szCs w:val="24"/>
              </w:rPr>
            </w:pPr>
            <w:r>
              <w:rPr>
                <w:sz w:val="24"/>
                <w:szCs w:val="24"/>
              </w:rPr>
              <w:t>总报价（元）</w:t>
            </w:r>
          </w:p>
        </w:tc>
        <w:tc>
          <w:tcPr>
            <w:tcW w:w="7143" w:type="dxa"/>
            <w:vAlign w:val="center"/>
          </w:tcPr>
          <w:p>
            <w:pPr>
              <w:spacing w:line="360" w:lineRule="auto"/>
            </w:pPr>
            <w:r>
              <w:t xml:space="preserve">大写：      </w:t>
            </w:r>
            <w:r>
              <w:rPr>
                <w:rFonts w:hint="eastAsia"/>
              </w:rPr>
              <w:t xml:space="preserve">     </w:t>
            </w:r>
            <w:r>
              <w:t xml:space="preserve"> </w:t>
            </w:r>
            <w:r>
              <w:rPr>
                <w:rFonts w:hint="eastAsia"/>
              </w:rPr>
              <w:t xml:space="preserve">       </w:t>
            </w:r>
          </w:p>
          <w:p>
            <w:pPr>
              <w:spacing w:line="360" w:lineRule="auto"/>
              <w:rPr>
                <w:rFonts w:hint="default" w:eastAsia="宋体"/>
                <w:lang w:val="en-US" w:eastAsia="zh-CN"/>
              </w:rPr>
            </w:pPr>
            <w:r>
              <w:t xml:space="preserve">小写：       </w:t>
            </w:r>
            <w:r>
              <w:rPr>
                <w:rFonts w:hint="eastAsia"/>
              </w:rPr>
              <w:t xml:space="preserve">           </w:t>
            </w:r>
          </w:p>
        </w:tc>
      </w:tr>
    </w:tbl>
    <w:p>
      <w:pPr>
        <w:rPr>
          <w:sz w:val="20"/>
        </w:rPr>
      </w:pPr>
    </w:p>
    <w:p>
      <w:pPr>
        <w:spacing w:line="400" w:lineRule="exact"/>
        <w:rPr>
          <w:rFonts w:ascii="宋体" w:hAnsi="宋体"/>
          <w:sz w:val="28"/>
          <w:szCs w:val="28"/>
        </w:rPr>
      </w:pPr>
      <w:r>
        <w:rPr>
          <w:rFonts w:hint="eastAsia" w:ascii="宋体" w:hAnsi="宋体"/>
          <w:b/>
          <w:sz w:val="24"/>
          <w:szCs w:val="24"/>
        </w:rPr>
        <w:t>注：报价一览表与响应文件明细不一致的，以报价一览表为准。</w:t>
      </w:r>
    </w:p>
    <w:p>
      <w:pPr>
        <w:spacing w:line="540" w:lineRule="exact"/>
        <w:ind w:right="544" w:firstLine="420" w:firstLineChars="150"/>
        <w:jc w:val="right"/>
        <w:rPr>
          <w:rFonts w:ascii="宋体" w:hAnsi="宋体"/>
          <w:sz w:val="28"/>
          <w:szCs w:val="28"/>
        </w:rPr>
      </w:pPr>
    </w:p>
    <w:p>
      <w:pPr>
        <w:spacing w:line="540" w:lineRule="exact"/>
        <w:ind w:right="544" w:firstLine="420" w:firstLineChars="150"/>
        <w:jc w:val="center"/>
        <w:rPr>
          <w:rFonts w:ascii="宋体" w:hAnsi="宋体"/>
          <w:sz w:val="28"/>
          <w:szCs w:val="28"/>
        </w:rPr>
      </w:pPr>
      <w:r>
        <w:rPr>
          <w:rFonts w:hint="eastAsia" w:ascii="宋体" w:hAnsi="宋体"/>
          <w:sz w:val="28"/>
          <w:szCs w:val="28"/>
        </w:rPr>
        <w:t>供应商盖章：</w:t>
      </w:r>
    </w:p>
    <w:p>
      <w:pPr>
        <w:pStyle w:val="2"/>
        <w:spacing w:after="312"/>
        <w:ind w:left="0" w:firstLine="0"/>
        <w:jc w:val="both"/>
        <w:textAlignment w:val="baseline"/>
        <w:rPr>
          <w:rFonts w:ascii="宋体" w:hAnsi="宋体" w:eastAsia="宋体"/>
          <w:b w:val="0"/>
          <w:color w:val="000000"/>
          <w:kern w:val="0"/>
          <w:sz w:val="28"/>
          <w:szCs w:val="28"/>
        </w:rPr>
      </w:pPr>
    </w:p>
    <w:p>
      <w:pPr>
        <w:pStyle w:val="2"/>
        <w:spacing w:after="312"/>
        <w:ind w:left="482" w:hanging="482"/>
        <w:textAlignment w:val="baseline"/>
        <w:rPr>
          <w:color w:val="000000"/>
        </w:rPr>
      </w:pPr>
      <w:r>
        <w:rPr>
          <w:rFonts w:hint="eastAsia" w:ascii="宋体" w:hAnsi="宋体" w:eastAsia="宋体"/>
          <w:b w:val="0"/>
          <w:color w:val="000000"/>
          <w:kern w:val="0"/>
          <w:sz w:val="28"/>
          <w:szCs w:val="28"/>
        </w:rPr>
        <w:t xml:space="preserve">                        日期：202</w:t>
      </w:r>
      <w:r>
        <w:rPr>
          <w:rFonts w:hint="eastAsia" w:ascii="宋体" w:hAnsi="宋体" w:eastAsia="宋体"/>
          <w:b w:val="0"/>
          <w:color w:val="000000"/>
          <w:kern w:val="0"/>
          <w:sz w:val="28"/>
          <w:szCs w:val="28"/>
          <w:lang w:val="en-US" w:eastAsia="zh-CN"/>
        </w:rPr>
        <w:t>3</w:t>
      </w:r>
      <w:r>
        <w:rPr>
          <w:rFonts w:hint="eastAsia" w:ascii="宋体" w:hAnsi="宋体" w:eastAsia="宋体"/>
          <w:b w:val="0"/>
          <w:color w:val="000000"/>
          <w:kern w:val="0"/>
          <w:sz w:val="28"/>
          <w:szCs w:val="28"/>
        </w:rPr>
        <w:t>年   月    日</w:t>
      </w:r>
      <w:r>
        <w:rPr>
          <w:rFonts w:hint="eastAsia" w:ascii="宋体" w:hAnsi="宋体" w:eastAsia="宋体"/>
          <w:b w:val="0"/>
          <w:color w:val="000000"/>
          <w:kern w:val="0"/>
          <w:sz w:val="28"/>
          <w:szCs w:val="28"/>
        </w:rPr>
        <w:br w:type="page"/>
      </w:r>
    </w:p>
    <w:p>
      <w:pPr>
        <w:pStyle w:val="17"/>
        <w:ind w:left="420"/>
        <w:rPr>
          <w:rFonts w:ascii="Times New Roman" w:hAnsi="Times New Roman"/>
        </w:rPr>
      </w:pPr>
      <w:bookmarkStart w:id="3" w:name="_Toc531814718"/>
      <w:bookmarkStart w:id="4" w:name="_Toc510014000"/>
      <w:r>
        <w:rPr>
          <w:rFonts w:ascii="Times New Roman" w:hAnsi="Times New Roman"/>
        </w:rPr>
        <w:t>二、报价函</w:t>
      </w:r>
      <w:bookmarkEnd w:id="3"/>
      <w:bookmarkEnd w:id="4"/>
    </w:p>
    <w:p>
      <w:pPr>
        <w:spacing w:before="156" w:after="156" w:line="276" w:lineRule="auto"/>
        <w:ind w:firstLine="480" w:firstLineChars="200"/>
        <w:jc w:val="left"/>
        <w:rPr>
          <w:sz w:val="24"/>
          <w:szCs w:val="24"/>
        </w:rPr>
      </w:pPr>
      <w:r>
        <w:rPr>
          <w:sz w:val="24"/>
          <w:szCs w:val="24"/>
        </w:rPr>
        <w:t>致：</w:t>
      </w:r>
      <w:r>
        <w:rPr>
          <w:rFonts w:hint="eastAsia"/>
          <w:bCs/>
          <w:sz w:val="24"/>
          <w:szCs w:val="24"/>
        </w:rPr>
        <w:t>（采购人）</w:t>
      </w:r>
      <w:r>
        <w:rPr>
          <w:bCs/>
          <w:sz w:val="24"/>
          <w:szCs w:val="24"/>
          <w:u w:val="single"/>
        </w:rPr>
        <w:t xml:space="preserve"> </w:t>
      </w:r>
      <w:r>
        <w:rPr>
          <w:rFonts w:hint="eastAsia"/>
          <w:bCs/>
          <w:sz w:val="24"/>
          <w:szCs w:val="24"/>
          <w:u w:val="single"/>
        </w:rPr>
        <w:t xml:space="preserve"> </w:t>
      </w:r>
      <w:r>
        <w:rPr>
          <w:rFonts w:hint="eastAsia"/>
          <w:sz w:val="24"/>
          <w:szCs w:val="24"/>
          <w:u w:val="single"/>
          <w:lang w:eastAsia="zh-CN"/>
        </w:rPr>
        <w:t>含山县残疾人联合会</w:t>
      </w:r>
      <w:r>
        <w:rPr>
          <w:rFonts w:hint="eastAsia"/>
          <w:bCs/>
          <w:sz w:val="24"/>
          <w:szCs w:val="24"/>
          <w:u w:val="single"/>
        </w:rPr>
        <w:t xml:space="preserve">     </w:t>
      </w:r>
      <w:r>
        <w:rPr>
          <w:rFonts w:hint="eastAsia"/>
          <w:bCs/>
          <w:sz w:val="24"/>
          <w:szCs w:val="24"/>
        </w:rPr>
        <w:t>：</w:t>
      </w:r>
    </w:p>
    <w:p>
      <w:pPr>
        <w:spacing w:before="156" w:after="156" w:line="276" w:lineRule="auto"/>
        <w:ind w:firstLine="960" w:firstLineChars="400"/>
        <w:rPr>
          <w:sz w:val="20"/>
        </w:rPr>
      </w:pPr>
      <w:r>
        <w:rPr>
          <w:rFonts w:hint="eastAsia"/>
          <w:bCs/>
          <w:sz w:val="24"/>
          <w:szCs w:val="24"/>
        </w:rPr>
        <w:t>（代理机构）</w:t>
      </w:r>
      <w:r>
        <w:rPr>
          <w:bCs/>
          <w:sz w:val="24"/>
          <w:szCs w:val="24"/>
          <w:u w:val="single"/>
        </w:rPr>
        <w:t xml:space="preserve"> </w:t>
      </w:r>
      <w:r>
        <w:rPr>
          <w:rFonts w:hint="eastAsia"/>
          <w:bCs/>
          <w:sz w:val="24"/>
          <w:szCs w:val="24"/>
          <w:u w:val="single"/>
        </w:rPr>
        <w:t xml:space="preserve"> 安徽熠成城市规划设计有限公司   </w:t>
      </w:r>
      <w:r>
        <w:rPr>
          <w:rFonts w:hint="eastAsia"/>
          <w:bCs/>
          <w:sz w:val="24"/>
          <w:szCs w:val="24"/>
        </w:rPr>
        <w:t>：</w:t>
      </w:r>
    </w:p>
    <w:p>
      <w:pPr>
        <w:spacing w:line="360" w:lineRule="auto"/>
        <w:ind w:firstLine="480" w:firstLineChars="200"/>
        <w:rPr>
          <w:sz w:val="24"/>
          <w:szCs w:val="24"/>
        </w:rPr>
      </w:pPr>
      <w:r>
        <w:rPr>
          <w:sz w:val="24"/>
          <w:szCs w:val="24"/>
        </w:rPr>
        <w:t>根据贵方</w:t>
      </w:r>
      <w:r>
        <w:rPr>
          <w:rFonts w:hint="eastAsia"/>
          <w:sz w:val="24"/>
          <w:szCs w:val="24"/>
          <w:u w:val="single"/>
          <w:lang w:eastAsia="zh-CN"/>
        </w:rPr>
        <w:t>含山县残联辅具及儿童康复设备采购</w:t>
      </w:r>
      <w:r>
        <w:rPr>
          <w:sz w:val="24"/>
          <w:szCs w:val="24"/>
          <w:u w:val="single"/>
        </w:rPr>
        <w:t>（项目编号：</w:t>
      </w:r>
      <w:r>
        <w:rPr>
          <w:rFonts w:hint="eastAsia"/>
          <w:sz w:val="24"/>
          <w:szCs w:val="24"/>
          <w:u w:val="single"/>
          <w:lang w:eastAsia="zh-CN"/>
        </w:rPr>
        <w:t>AHYC-2023-053</w:t>
      </w:r>
      <w:r>
        <w:rPr>
          <w:sz w:val="24"/>
          <w:szCs w:val="24"/>
          <w:u w:val="single"/>
        </w:rPr>
        <w:t>）</w:t>
      </w:r>
      <w:r>
        <w:rPr>
          <w:rFonts w:hint="eastAsia"/>
          <w:sz w:val="24"/>
          <w:szCs w:val="24"/>
        </w:rPr>
        <w:t>采购文件</w:t>
      </w:r>
      <w:r>
        <w:rPr>
          <w:sz w:val="24"/>
          <w:szCs w:val="24"/>
        </w:rPr>
        <w:t>的要求，经详细审阅和研究，我方完全理解并同意放弃对这方面有不明及误解的权利。</w:t>
      </w:r>
    </w:p>
    <w:p>
      <w:pPr>
        <w:spacing w:line="450" w:lineRule="exact"/>
        <w:ind w:firstLine="480" w:firstLineChars="200"/>
        <w:rPr>
          <w:sz w:val="24"/>
          <w:szCs w:val="24"/>
        </w:rPr>
      </w:pPr>
      <w:r>
        <w:rPr>
          <w:sz w:val="24"/>
          <w:szCs w:val="24"/>
        </w:rPr>
        <w:t>1、我方愿按照</w:t>
      </w:r>
      <w:r>
        <w:rPr>
          <w:rFonts w:hint="eastAsia"/>
          <w:sz w:val="24"/>
          <w:szCs w:val="24"/>
        </w:rPr>
        <w:t>采购文件</w:t>
      </w:r>
      <w:r>
        <w:rPr>
          <w:sz w:val="24"/>
          <w:szCs w:val="24"/>
        </w:rPr>
        <w:t>中的要求进行报价，提供</w:t>
      </w:r>
      <w:r>
        <w:rPr>
          <w:rFonts w:hint="eastAsia"/>
          <w:sz w:val="24"/>
          <w:szCs w:val="24"/>
          <w:u w:val="single"/>
          <w:lang w:eastAsia="zh-CN"/>
        </w:rPr>
        <w:t>含山县残联辅具及儿童康复设备采购</w:t>
      </w:r>
      <w:r>
        <w:rPr>
          <w:sz w:val="24"/>
          <w:szCs w:val="24"/>
        </w:rPr>
        <w:t>及一切相关服务。</w:t>
      </w:r>
    </w:p>
    <w:p>
      <w:pPr>
        <w:spacing w:line="360" w:lineRule="auto"/>
        <w:ind w:left="19" w:leftChars="9" w:firstLine="480" w:firstLineChars="200"/>
        <w:rPr>
          <w:rFonts w:ascii="宋体" w:hAnsi="宋体"/>
          <w:sz w:val="24"/>
          <w:szCs w:val="24"/>
        </w:rPr>
      </w:pPr>
      <w:r>
        <w:rPr>
          <w:sz w:val="24"/>
          <w:szCs w:val="24"/>
        </w:rPr>
        <w:t>2、</w:t>
      </w:r>
      <w:r>
        <w:rPr>
          <w:rFonts w:hint="eastAsia" w:ascii="宋体" w:hAnsi="宋体"/>
          <w:sz w:val="24"/>
          <w:szCs w:val="24"/>
        </w:rPr>
        <w:t>本次总报价包含了验收合格交付使用前的全部费用，包含了本次采购要求的全部内容和费用</w:t>
      </w:r>
      <w:r>
        <w:rPr>
          <w:rFonts w:hint="eastAsia" w:ascii="新宋体" w:hAnsi="新宋体" w:eastAsia="新宋体"/>
          <w:sz w:val="24"/>
          <w:szCs w:val="24"/>
        </w:rPr>
        <w:t>。</w:t>
      </w:r>
      <w:r>
        <w:rPr>
          <w:rFonts w:hint="eastAsia" w:ascii="宋体" w:hAnsi="宋体"/>
          <w:sz w:val="24"/>
          <w:szCs w:val="24"/>
        </w:rPr>
        <w:t>包含所有价内价外税金、合理利润等。</w:t>
      </w:r>
    </w:p>
    <w:p>
      <w:pPr>
        <w:spacing w:line="450" w:lineRule="exact"/>
        <w:ind w:firstLine="480" w:firstLineChars="200"/>
        <w:rPr>
          <w:sz w:val="24"/>
          <w:szCs w:val="24"/>
        </w:rPr>
      </w:pPr>
      <w:r>
        <w:rPr>
          <w:sz w:val="24"/>
          <w:szCs w:val="24"/>
        </w:rPr>
        <w:t>3、我方如果成交，保证做到以下承诺：</w:t>
      </w:r>
    </w:p>
    <w:p>
      <w:pPr>
        <w:spacing w:line="450" w:lineRule="exact"/>
        <w:ind w:firstLine="480" w:firstLineChars="200"/>
        <w:rPr>
          <w:sz w:val="24"/>
          <w:szCs w:val="24"/>
        </w:rPr>
      </w:pPr>
      <w:r>
        <w:rPr>
          <w:sz w:val="24"/>
          <w:szCs w:val="24"/>
        </w:rPr>
        <w:t>（1）保证用户在使用我方服务或其任何一部分时不受到第三</w:t>
      </w:r>
      <w:bookmarkStart w:id="25" w:name="_GoBack"/>
      <w:bookmarkEnd w:id="25"/>
      <w:r>
        <w:rPr>
          <w:sz w:val="24"/>
          <w:szCs w:val="24"/>
        </w:rPr>
        <w:t>方提出侵犯专利权等的起诉。一旦出现侵权，由我方负全部责任。</w:t>
      </w:r>
    </w:p>
    <w:p>
      <w:pPr>
        <w:spacing w:line="450" w:lineRule="exact"/>
        <w:ind w:firstLine="480" w:firstLineChars="200"/>
        <w:rPr>
          <w:sz w:val="24"/>
          <w:szCs w:val="24"/>
        </w:rPr>
      </w:pPr>
      <w:r>
        <w:rPr>
          <w:sz w:val="24"/>
          <w:szCs w:val="24"/>
        </w:rPr>
        <w:t>（2）在采购人支付费用前，向采购人提供由我方开具的正规发票。</w:t>
      </w:r>
    </w:p>
    <w:p>
      <w:pPr>
        <w:spacing w:line="450" w:lineRule="exact"/>
        <w:ind w:firstLine="480" w:firstLineChars="200"/>
        <w:rPr>
          <w:sz w:val="24"/>
          <w:szCs w:val="24"/>
        </w:rPr>
      </w:pPr>
      <w:r>
        <w:rPr>
          <w:sz w:val="24"/>
          <w:szCs w:val="24"/>
        </w:rPr>
        <w:t>（3）严格按照</w:t>
      </w:r>
      <w:r>
        <w:rPr>
          <w:rFonts w:hint="eastAsia"/>
          <w:sz w:val="24"/>
          <w:szCs w:val="24"/>
        </w:rPr>
        <w:t>采购文件</w:t>
      </w:r>
      <w:r>
        <w:rPr>
          <w:sz w:val="24"/>
          <w:szCs w:val="24"/>
        </w:rPr>
        <w:t>中的响应情况履约，否则我方承担由此引发的一切后果。</w:t>
      </w:r>
    </w:p>
    <w:p>
      <w:pPr>
        <w:spacing w:line="450" w:lineRule="exact"/>
        <w:ind w:firstLine="480" w:firstLineChars="200"/>
        <w:rPr>
          <w:sz w:val="24"/>
          <w:szCs w:val="24"/>
        </w:rPr>
      </w:pPr>
      <w:r>
        <w:rPr>
          <w:rFonts w:hint="eastAsia"/>
          <w:sz w:val="24"/>
          <w:szCs w:val="24"/>
        </w:rPr>
        <w:t>4</w:t>
      </w:r>
      <w:r>
        <w:rPr>
          <w:sz w:val="24"/>
          <w:szCs w:val="24"/>
        </w:rPr>
        <w:t>、对于接触到的采购人相关信息负有保密义务，不向他人透露。</w:t>
      </w:r>
    </w:p>
    <w:p>
      <w:pPr>
        <w:spacing w:line="450" w:lineRule="exact"/>
        <w:ind w:firstLine="480" w:firstLineChars="200"/>
        <w:rPr>
          <w:sz w:val="24"/>
          <w:szCs w:val="24"/>
        </w:rPr>
      </w:pPr>
      <w:r>
        <w:rPr>
          <w:rFonts w:hint="eastAsia"/>
          <w:sz w:val="24"/>
          <w:szCs w:val="24"/>
        </w:rPr>
        <w:t>5</w:t>
      </w:r>
      <w:r>
        <w:rPr>
          <w:sz w:val="24"/>
          <w:szCs w:val="24"/>
        </w:rPr>
        <w:t>、服务内容：</w:t>
      </w:r>
    </w:p>
    <w:p>
      <w:pPr>
        <w:spacing w:line="450" w:lineRule="exact"/>
        <w:ind w:firstLine="480" w:firstLineChars="200"/>
        <w:rPr>
          <w:sz w:val="24"/>
          <w:szCs w:val="24"/>
        </w:rPr>
      </w:pPr>
      <w:r>
        <w:rPr>
          <w:sz w:val="24"/>
          <w:szCs w:val="24"/>
        </w:rPr>
        <w:t>（1）我方保证做到采购人至上、诚实信用、热情耐心、服务周到及时。</w:t>
      </w:r>
    </w:p>
    <w:p>
      <w:pPr>
        <w:spacing w:line="450" w:lineRule="exact"/>
        <w:ind w:firstLine="480" w:firstLineChars="200"/>
        <w:rPr>
          <w:sz w:val="24"/>
          <w:szCs w:val="24"/>
        </w:rPr>
      </w:pPr>
      <w:r>
        <w:rPr>
          <w:sz w:val="24"/>
          <w:szCs w:val="24"/>
        </w:rPr>
        <w:t>（2）我方完全配合采购人完成该项目，</w:t>
      </w:r>
      <w:r>
        <w:rPr>
          <w:rFonts w:hint="eastAsia"/>
          <w:sz w:val="24"/>
          <w:szCs w:val="24"/>
        </w:rPr>
        <w:t>按采购人要求，</w:t>
      </w:r>
      <w:r>
        <w:rPr>
          <w:sz w:val="24"/>
          <w:szCs w:val="24"/>
        </w:rPr>
        <w:t>提供专业的服务团队。</w:t>
      </w:r>
    </w:p>
    <w:p>
      <w:pPr>
        <w:spacing w:line="450" w:lineRule="exact"/>
        <w:ind w:firstLine="480" w:firstLineChars="200"/>
        <w:rPr>
          <w:sz w:val="24"/>
          <w:szCs w:val="24"/>
        </w:rPr>
      </w:pPr>
      <w:r>
        <w:rPr>
          <w:sz w:val="24"/>
          <w:szCs w:val="24"/>
        </w:rPr>
        <w:t>（3）采购人有权直接与我方联系，要求我方上门服务，我方不以任何借口推托。</w:t>
      </w:r>
    </w:p>
    <w:p>
      <w:pPr>
        <w:spacing w:line="450" w:lineRule="exact"/>
        <w:ind w:firstLine="480" w:firstLineChars="200"/>
        <w:rPr>
          <w:sz w:val="24"/>
          <w:szCs w:val="24"/>
        </w:rPr>
      </w:pPr>
      <w:r>
        <w:rPr>
          <w:rFonts w:hint="eastAsia"/>
          <w:sz w:val="24"/>
          <w:szCs w:val="24"/>
        </w:rPr>
        <w:t>6</w:t>
      </w:r>
      <w:r>
        <w:rPr>
          <w:sz w:val="24"/>
          <w:szCs w:val="24"/>
        </w:rPr>
        <w:t>、我方保证服务达到</w:t>
      </w:r>
      <w:r>
        <w:rPr>
          <w:rFonts w:hint="eastAsia"/>
          <w:sz w:val="24"/>
          <w:szCs w:val="24"/>
        </w:rPr>
        <w:t>采购文件</w:t>
      </w:r>
      <w:r>
        <w:rPr>
          <w:sz w:val="24"/>
          <w:szCs w:val="24"/>
        </w:rPr>
        <w:t>要求的所有</w:t>
      </w:r>
      <w:r>
        <w:rPr>
          <w:bCs/>
          <w:sz w:val="24"/>
          <w:szCs w:val="24"/>
        </w:rPr>
        <w:t>采购内容及总体要求</w:t>
      </w:r>
      <w:r>
        <w:rPr>
          <w:sz w:val="24"/>
          <w:szCs w:val="24"/>
        </w:rPr>
        <w:t>。</w:t>
      </w:r>
    </w:p>
    <w:p>
      <w:pPr>
        <w:spacing w:line="450" w:lineRule="exact"/>
        <w:ind w:firstLine="480" w:firstLineChars="200"/>
        <w:rPr>
          <w:sz w:val="24"/>
          <w:szCs w:val="24"/>
        </w:rPr>
      </w:pPr>
      <w:r>
        <w:rPr>
          <w:rFonts w:hint="eastAsia"/>
          <w:sz w:val="24"/>
          <w:szCs w:val="24"/>
        </w:rPr>
        <w:t>7</w:t>
      </w:r>
      <w:r>
        <w:rPr>
          <w:sz w:val="24"/>
          <w:szCs w:val="24"/>
        </w:rPr>
        <w:t>、</w:t>
      </w:r>
      <w:r>
        <w:rPr>
          <w:rFonts w:hint="eastAsia"/>
          <w:sz w:val="24"/>
          <w:szCs w:val="24"/>
        </w:rPr>
        <w:t>我方保证对采购文件有任何质疑，都必须在规定时间内提出，逾期不针对采购文件提出任何质疑和投诉。</w:t>
      </w:r>
    </w:p>
    <w:p>
      <w:pPr>
        <w:spacing w:line="450" w:lineRule="exact"/>
        <w:ind w:firstLine="480" w:firstLineChars="200"/>
        <w:rPr>
          <w:sz w:val="24"/>
          <w:szCs w:val="24"/>
        </w:rPr>
      </w:pPr>
      <w:r>
        <w:rPr>
          <w:rFonts w:hint="eastAsia"/>
          <w:sz w:val="24"/>
          <w:szCs w:val="24"/>
        </w:rPr>
        <w:t>8</w:t>
      </w:r>
      <w:r>
        <w:rPr>
          <w:sz w:val="24"/>
          <w:szCs w:val="24"/>
        </w:rPr>
        <w:t>、</w:t>
      </w:r>
      <w:r>
        <w:rPr>
          <w:rFonts w:hint="eastAsia"/>
          <w:sz w:val="24"/>
          <w:szCs w:val="24"/>
        </w:rPr>
        <w:t xml:space="preserve">我方保证有关人员都依法持有相应的资格证书。由于服务不当导致相关人员受到伤害的，我方承担全部责任。 </w:t>
      </w:r>
    </w:p>
    <w:p>
      <w:pPr>
        <w:spacing w:line="450" w:lineRule="exact"/>
        <w:ind w:firstLine="480" w:firstLineChars="200"/>
        <w:rPr>
          <w:sz w:val="24"/>
          <w:szCs w:val="24"/>
        </w:rPr>
      </w:pPr>
      <w:r>
        <w:rPr>
          <w:rFonts w:hint="eastAsia"/>
          <w:sz w:val="24"/>
          <w:szCs w:val="24"/>
        </w:rPr>
        <w:t>9</w:t>
      </w:r>
      <w:r>
        <w:rPr>
          <w:sz w:val="24"/>
          <w:szCs w:val="24"/>
        </w:rPr>
        <w:t>、采购人如需考察我方，我方给予积极配合。</w:t>
      </w:r>
    </w:p>
    <w:p>
      <w:pPr>
        <w:spacing w:line="450" w:lineRule="exact"/>
        <w:ind w:firstLine="482" w:firstLineChars="200"/>
        <w:rPr>
          <w:sz w:val="24"/>
          <w:szCs w:val="24"/>
        </w:rPr>
      </w:pPr>
      <w:r>
        <w:rPr>
          <w:rFonts w:hint="eastAsia"/>
          <w:b/>
          <w:sz w:val="24"/>
          <w:szCs w:val="24"/>
        </w:rPr>
        <w:t>10</w:t>
      </w:r>
      <w:r>
        <w:rPr>
          <w:b/>
          <w:sz w:val="24"/>
          <w:szCs w:val="24"/>
        </w:rPr>
        <w:t>、</w:t>
      </w:r>
      <w:r>
        <w:rPr>
          <w:b/>
          <w:bCs/>
          <w:sz w:val="24"/>
          <w:szCs w:val="24"/>
        </w:rPr>
        <w:t>我方本次</w:t>
      </w:r>
      <w:r>
        <w:rPr>
          <w:rFonts w:hint="eastAsia"/>
          <w:b/>
          <w:bCs/>
          <w:sz w:val="24"/>
          <w:szCs w:val="24"/>
        </w:rPr>
        <w:t>参与</w:t>
      </w:r>
      <w:r>
        <w:rPr>
          <w:b/>
          <w:bCs/>
          <w:sz w:val="24"/>
          <w:szCs w:val="24"/>
        </w:rPr>
        <w:t>所提供的资料都是真实的，并同意可以进一步提供有关的资质证书及其他资料的原件。如有虚假或不实之处，我方承担由此造成的一切后果</w:t>
      </w:r>
      <w:r>
        <w:rPr>
          <w:sz w:val="24"/>
          <w:szCs w:val="24"/>
        </w:rPr>
        <w:t>。</w:t>
      </w:r>
    </w:p>
    <w:p>
      <w:pPr>
        <w:pStyle w:val="30"/>
        <w:ind w:firstLine="480"/>
        <w:jc w:val="right"/>
        <w:rPr>
          <w:rFonts w:ascii="Times New Roman" w:hAnsi="Times New Roman"/>
          <w:bCs/>
        </w:rPr>
      </w:pPr>
    </w:p>
    <w:p>
      <w:pPr>
        <w:pStyle w:val="30"/>
        <w:ind w:firstLine="480"/>
        <w:jc w:val="right"/>
        <w:rPr>
          <w:rFonts w:ascii="Times New Roman" w:hAnsi="Times New Roman"/>
          <w:bCs/>
        </w:rPr>
      </w:pPr>
    </w:p>
    <w:p>
      <w:pPr>
        <w:pStyle w:val="30"/>
        <w:ind w:firstLine="480"/>
        <w:jc w:val="right"/>
        <w:rPr>
          <w:rFonts w:ascii="Times New Roman" w:hAnsi="Times New Roman"/>
          <w:bCs/>
        </w:rPr>
      </w:pPr>
    </w:p>
    <w:p>
      <w:pPr>
        <w:pStyle w:val="30"/>
        <w:ind w:firstLine="480"/>
        <w:jc w:val="right"/>
        <w:rPr>
          <w:rFonts w:ascii="Times New Roman" w:hAnsi="Times New Roman"/>
          <w:bCs/>
        </w:rPr>
      </w:pPr>
      <w:r>
        <w:rPr>
          <w:rFonts w:ascii="Times New Roman" w:hAnsi="Times New Roman"/>
          <w:bCs/>
        </w:rPr>
        <w:t xml:space="preserve">供应商（盖章）：_________ </w:t>
      </w:r>
    </w:p>
    <w:p>
      <w:pPr>
        <w:pStyle w:val="30"/>
        <w:ind w:firstLine="480"/>
        <w:jc w:val="right"/>
        <w:rPr>
          <w:rFonts w:ascii="Times New Roman" w:hAnsi="Times New Roman"/>
          <w:bCs/>
        </w:rPr>
      </w:pPr>
      <w:r>
        <w:rPr>
          <w:rFonts w:ascii="Times New Roman" w:hAnsi="Times New Roman"/>
          <w:bCs/>
        </w:rPr>
        <w:t>日期：</w:t>
      </w:r>
      <w:r>
        <w:rPr>
          <w:rFonts w:hint="eastAsia" w:ascii="Times New Roman" w:hAnsi="Times New Roman"/>
          <w:bCs/>
        </w:rPr>
        <w:t>202</w:t>
      </w:r>
      <w:r>
        <w:rPr>
          <w:rFonts w:hint="eastAsia" w:ascii="Times New Roman" w:hAnsi="Times New Roman"/>
          <w:bCs/>
          <w:lang w:val="en-US" w:eastAsia="zh-CN"/>
        </w:rPr>
        <w:t>3</w:t>
      </w:r>
      <w:r>
        <w:rPr>
          <w:rFonts w:ascii="Times New Roman" w:hAnsi="Times New Roman"/>
          <w:bCs/>
        </w:rPr>
        <w:t>年</w:t>
      </w:r>
      <w:r>
        <w:rPr>
          <w:rFonts w:hint="eastAsia" w:ascii="Times New Roman" w:hAnsi="Times New Roman"/>
          <w:bCs/>
          <w:lang w:val="en-US" w:eastAsia="zh-CN"/>
        </w:rPr>
        <w:t xml:space="preserve"> </w:t>
      </w:r>
      <w:r>
        <w:rPr>
          <w:rFonts w:ascii="Times New Roman" w:hAnsi="Times New Roman"/>
          <w:bCs/>
        </w:rPr>
        <w:t>月</w:t>
      </w:r>
      <w:r>
        <w:rPr>
          <w:rFonts w:hint="eastAsia" w:ascii="Times New Roman" w:hAnsi="Times New Roman"/>
          <w:bCs/>
        </w:rPr>
        <w:t xml:space="preserve">   </w:t>
      </w:r>
      <w:r>
        <w:rPr>
          <w:rFonts w:ascii="Times New Roman" w:hAnsi="Times New Roman"/>
          <w:bCs/>
        </w:rPr>
        <w:t>日</w:t>
      </w:r>
    </w:p>
    <w:p>
      <w:pPr>
        <w:pStyle w:val="20"/>
        <w:rPr>
          <w:rFonts w:ascii="宋体"/>
          <w:sz w:val="24"/>
          <w:u w:val="single"/>
        </w:rPr>
      </w:pPr>
      <w:r>
        <w:rPr>
          <w:rFonts w:ascii="Times New Roman" w:hAnsi="Times New Roman"/>
        </w:rPr>
        <w:br w:type="page"/>
      </w:r>
    </w:p>
    <w:p>
      <w:pPr>
        <w:pStyle w:val="20"/>
        <w:ind w:left="0" w:leftChars="0" w:firstLine="0" w:firstLineChars="0"/>
        <w:rPr>
          <w:rFonts w:ascii="宋体"/>
          <w:sz w:val="24"/>
          <w:u w:val="single"/>
        </w:rPr>
      </w:pPr>
    </w:p>
    <w:p>
      <w:pPr>
        <w:pStyle w:val="2"/>
        <w:numPr>
          <w:ilvl w:val="0"/>
          <w:numId w:val="5"/>
        </w:numPr>
        <w:ind w:left="482" w:hanging="482"/>
        <w:textAlignment w:val="baseline"/>
        <w:rPr>
          <w:rFonts w:ascii="黑体" w:hAnsi="黑体"/>
          <w:color w:val="000000"/>
          <w:sz w:val="30"/>
          <w:szCs w:val="30"/>
        </w:rPr>
      </w:pPr>
      <w:bookmarkStart w:id="5" w:name="_Toc454391122"/>
      <w:bookmarkStart w:id="6" w:name="_Toc527474243"/>
      <w:bookmarkStart w:id="7" w:name="_Toc462219063"/>
      <w:r>
        <w:rPr>
          <w:rFonts w:hint="eastAsia" w:ascii="黑体" w:hAnsi="黑体"/>
          <w:color w:val="000000"/>
          <w:sz w:val="30"/>
          <w:szCs w:val="30"/>
        </w:rPr>
        <w:t>服务报价表</w:t>
      </w:r>
      <w:bookmarkEnd w:id="5"/>
      <w:bookmarkEnd w:id="6"/>
      <w:bookmarkEnd w:id="7"/>
    </w:p>
    <w:p>
      <w:pPr>
        <w:rPr>
          <w:rFonts w:hint="eastAsia" w:eastAsia="宋体"/>
          <w:sz w:val="20"/>
          <w:szCs w:val="21"/>
          <w:lang w:eastAsia="zh-CN"/>
        </w:rPr>
      </w:pPr>
      <w:r>
        <w:rPr>
          <w:rFonts w:hint="eastAsia"/>
          <w:szCs w:val="21"/>
        </w:rPr>
        <w:t>项目名称：</w:t>
      </w:r>
      <w:r>
        <w:rPr>
          <w:rFonts w:hint="eastAsia"/>
          <w:szCs w:val="21"/>
          <w:lang w:eastAsia="zh-CN"/>
        </w:rPr>
        <w:t>含山县残联辅具及儿童康复设备采购</w:t>
      </w:r>
    </w:p>
    <w:tbl>
      <w:tblPr>
        <w:tblStyle w:val="22"/>
        <w:tblW w:w="10370" w:type="dxa"/>
        <w:tblInd w:w="-1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96"/>
        <w:gridCol w:w="5185"/>
        <w:gridCol w:w="870"/>
        <w:gridCol w:w="82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1"/>
                <w:szCs w:val="21"/>
              </w:rPr>
            </w:pPr>
            <w:r>
              <w:rPr>
                <w:rFonts w:hint="eastAsia"/>
                <w:sz w:val="21"/>
                <w:szCs w:val="21"/>
              </w:rPr>
              <w:t>产品</w:t>
            </w:r>
            <w:r>
              <w:rPr>
                <w:sz w:val="21"/>
                <w:szCs w:val="21"/>
              </w:rPr>
              <w:t>名称</w:t>
            </w:r>
          </w:p>
        </w:tc>
        <w:tc>
          <w:tcPr>
            <w:tcW w:w="1696" w:type="dxa"/>
          </w:tcPr>
          <w:p>
            <w:pPr>
              <w:widowControl w:val="0"/>
              <w:jc w:val="center"/>
              <w:rPr>
                <w:sz w:val="21"/>
                <w:szCs w:val="21"/>
              </w:rPr>
            </w:pPr>
            <w:r>
              <w:rPr>
                <w:rFonts w:hint="eastAsia"/>
                <w:sz w:val="21"/>
                <w:szCs w:val="21"/>
              </w:rPr>
              <w:t>产品</w:t>
            </w:r>
            <w:r>
              <w:rPr>
                <w:sz w:val="21"/>
                <w:szCs w:val="21"/>
              </w:rPr>
              <w:t>图片</w:t>
            </w:r>
          </w:p>
        </w:tc>
        <w:tc>
          <w:tcPr>
            <w:tcW w:w="5185" w:type="dxa"/>
          </w:tcPr>
          <w:p>
            <w:pPr>
              <w:widowControl w:val="0"/>
              <w:jc w:val="center"/>
              <w:rPr>
                <w:sz w:val="21"/>
                <w:szCs w:val="21"/>
              </w:rPr>
            </w:pPr>
            <w:r>
              <w:rPr>
                <w:rFonts w:hint="eastAsia"/>
                <w:sz w:val="21"/>
                <w:szCs w:val="21"/>
              </w:rPr>
              <w:t>参数</w:t>
            </w:r>
          </w:p>
        </w:tc>
        <w:tc>
          <w:tcPr>
            <w:tcW w:w="870" w:type="dxa"/>
            <w:vAlign w:val="center"/>
          </w:tcPr>
          <w:p>
            <w:pPr>
              <w:widowControl w:val="0"/>
              <w:jc w:val="center"/>
              <w:rPr>
                <w:sz w:val="21"/>
                <w:szCs w:val="21"/>
              </w:rPr>
            </w:pPr>
            <w:r>
              <w:rPr>
                <w:rFonts w:hint="eastAsia"/>
                <w:sz w:val="21"/>
                <w:szCs w:val="21"/>
              </w:rPr>
              <w:t>数量</w:t>
            </w:r>
          </w:p>
        </w:tc>
        <w:tc>
          <w:tcPr>
            <w:tcW w:w="820" w:type="dxa"/>
          </w:tcPr>
          <w:p>
            <w:pPr>
              <w:widowControl w:val="0"/>
              <w:jc w:val="center"/>
              <w:rPr>
                <w:rFonts w:hint="eastAsia" w:eastAsia="宋体"/>
                <w:sz w:val="21"/>
                <w:szCs w:val="21"/>
                <w:lang w:eastAsia="zh-CN"/>
              </w:rPr>
            </w:pPr>
            <w:r>
              <w:rPr>
                <w:rFonts w:hint="eastAsia"/>
                <w:sz w:val="21"/>
                <w:szCs w:val="21"/>
              </w:rPr>
              <w:t>单价</w:t>
            </w:r>
            <w:r>
              <w:rPr>
                <w:rFonts w:hint="eastAsia"/>
                <w:sz w:val="21"/>
                <w:szCs w:val="21"/>
                <w:lang w:eastAsia="zh-CN"/>
              </w:rPr>
              <w:t>（</w:t>
            </w:r>
            <w:r>
              <w:rPr>
                <w:rFonts w:hint="eastAsia"/>
                <w:sz w:val="21"/>
                <w:szCs w:val="21"/>
                <w:lang w:val="en-US" w:eastAsia="zh-CN"/>
              </w:rPr>
              <w:t>元</w:t>
            </w:r>
            <w:r>
              <w:rPr>
                <w:rFonts w:hint="eastAsia"/>
                <w:sz w:val="21"/>
                <w:szCs w:val="21"/>
                <w:lang w:eastAsia="zh-CN"/>
              </w:rPr>
              <w:t>）</w:t>
            </w:r>
          </w:p>
        </w:tc>
        <w:tc>
          <w:tcPr>
            <w:tcW w:w="770" w:type="dxa"/>
          </w:tcPr>
          <w:p>
            <w:pPr>
              <w:widowControl w:val="0"/>
              <w:jc w:val="center"/>
              <w:rPr>
                <w:sz w:val="21"/>
                <w:szCs w:val="21"/>
              </w:rPr>
            </w:pPr>
            <w:r>
              <w:rPr>
                <w:rFonts w:hint="eastAsia"/>
                <w:sz w:val="21"/>
                <w:szCs w:val="21"/>
              </w:rPr>
              <w:t>总价</w:t>
            </w:r>
            <w:r>
              <w:rPr>
                <w:rFonts w:hint="eastAsia"/>
                <w:sz w:val="21"/>
                <w:szCs w:val="21"/>
                <w:lang w:eastAsia="zh-CN"/>
              </w:rPr>
              <w:t>（</w:t>
            </w:r>
            <w:r>
              <w:rPr>
                <w:rFonts w:hint="eastAsia"/>
                <w:sz w:val="21"/>
                <w:szCs w:val="21"/>
                <w:lang w:val="en-US" w:eastAsia="zh-CN"/>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助听器</w:t>
            </w:r>
          </w:p>
        </w:tc>
        <w:tc>
          <w:tcPr>
            <w:tcW w:w="1696" w:type="dxa"/>
          </w:tcPr>
          <w:p>
            <w:pPr>
              <w:widowControl w:val="0"/>
              <w:jc w:val="center"/>
              <w:rPr>
                <w:sz w:val="24"/>
                <w:szCs w:val="24"/>
              </w:rPr>
            </w:pPr>
            <w:r>
              <w:rPr>
                <w:sz w:val="24"/>
                <w:szCs w:val="24"/>
              </w:rPr>
              <w:drawing>
                <wp:inline distT="0" distB="0" distL="0" distR="0">
                  <wp:extent cx="880745" cy="805180"/>
                  <wp:effectExtent l="0" t="0" r="8255" b="7620"/>
                  <wp:docPr id="5" name="图片 5" descr="C:\Users\Administrator\Documents\WeChat Files\wxid_1w7nrp9iti2822\FileStorage\Temp\274800162e51d43d14d090ab76f61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WeChat Files\wxid_1w7nrp9iti2822\FileStorage\Temp\274800162e51d43d14d090ab76f61f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2327" cy="833855"/>
                          </a:xfrm>
                          <a:prstGeom prst="rect">
                            <a:avLst/>
                          </a:prstGeom>
                          <a:noFill/>
                          <a:ln>
                            <a:noFill/>
                          </a:ln>
                        </pic:spPr>
                      </pic:pic>
                    </a:graphicData>
                  </a:graphic>
                </wp:inline>
              </w:drawing>
            </w:r>
          </w:p>
        </w:tc>
        <w:tc>
          <w:tcPr>
            <w:tcW w:w="5185" w:type="dxa"/>
          </w:tcPr>
          <w:p>
            <w:pPr>
              <w:widowControl w:val="0"/>
              <w:ind w:firstLine="210" w:firstLineChars="100"/>
              <w:jc w:val="left"/>
              <w:rPr>
                <w:sz w:val="21"/>
                <w:szCs w:val="21"/>
              </w:rPr>
            </w:pPr>
            <w:r>
              <w:rPr>
                <w:sz w:val="21"/>
                <w:szCs w:val="21"/>
              </w:rPr>
              <w:t>1、全数字电脑编程耳背式助听器；</w:t>
            </w:r>
          </w:p>
          <w:p>
            <w:pPr>
              <w:widowControl w:val="0"/>
              <w:ind w:firstLine="210" w:firstLineChars="100"/>
              <w:jc w:val="left"/>
              <w:rPr>
                <w:sz w:val="21"/>
                <w:szCs w:val="21"/>
              </w:rPr>
            </w:pPr>
            <w:r>
              <w:rPr>
                <w:sz w:val="21"/>
                <w:szCs w:val="21"/>
              </w:rPr>
              <w:t>2、独立</w:t>
            </w:r>
            <w:r>
              <w:rPr>
                <w:rFonts w:hint="eastAsia"/>
                <w:sz w:val="21"/>
                <w:szCs w:val="21"/>
              </w:rPr>
              <w:t>调节通道和频段数</w:t>
            </w:r>
            <w:r>
              <w:rPr>
                <w:sz w:val="21"/>
                <w:szCs w:val="21"/>
              </w:rPr>
              <w:t>：≥</w:t>
            </w:r>
            <w:r>
              <w:rPr>
                <w:rFonts w:hint="eastAsia"/>
                <w:sz w:val="21"/>
                <w:szCs w:val="21"/>
              </w:rPr>
              <w:t>4</w:t>
            </w:r>
            <w:r>
              <w:rPr>
                <w:sz w:val="21"/>
                <w:szCs w:val="21"/>
              </w:rPr>
              <w:t>个；</w:t>
            </w:r>
          </w:p>
          <w:p>
            <w:pPr>
              <w:widowControl w:val="0"/>
              <w:ind w:firstLine="210" w:firstLineChars="100"/>
              <w:jc w:val="left"/>
              <w:rPr>
                <w:sz w:val="21"/>
                <w:szCs w:val="21"/>
              </w:rPr>
            </w:pPr>
            <w:r>
              <w:rPr>
                <w:sz w:val="21"/>
                <w:szCs w:val="21"/>
              </w:rPr>
              <w:t>3、</w:t>
            </w:r>
            <w:r>
              <w:rPr>
                <w:rFonts w:hint="eastAsia"/>
                <w:sz w:val="21"/>
                <w:szCs w:val="21"/>
              </w:rPr>
              <w:t>最大饱和声压级</w:t>
            </w:r>
            <w:r>
              <w:rPr>
                <w:sz w:val="21"/>
                <w:szCs w:val="21"/>
              </w:rPr>
              <w:t>：≥1</w:t>
            </w:r>
            <w:r>
              <w:rPr>
                <w:rFonts w:hint="eastAsia"/>
                <w:sz w:val="21"/>
                <w:szCs w:val="21"/>
              </w:rPr>
              <w:t>26±3</w:t>
            </w:r>
            <w:r>
              <w:rPr>
                <w:sz w:val="21"/>
                <w:szCs w:val="21"/>
              </w:rPr>
              <w:t>dBSPL；</w:t>
            </w:r>
          </w:p>
          <w:p>
            <w:pPr>
              <w:widowControl w:val="0"/>
              <w:ind w:firstLine="210" w:firstLineChars="100"/>
              <w:jc w:val="left"/>
              <w:rPr>
                <w:sz w:val="21"/>
                <w:szCs w:val="21"/>
              </w:rPr>
            </w:pPr>
            <w:r>
              <w:rPr>
                <w:sz w:val="21"/>
                <w:szCs w:val="21"/>
              </w:rPr>
              <w:t>4、满档</w:t>
            </w:r>
            <w:r>
              <w:rPr>
                <w:rFonts w:hint="eastAsia"/>
                <w:sz w:val="21"/>
                <w:szCs w:val="21"/>
              </w:rPr>
              <w:t>声</w:t>
            </w:r>
            <w:r>
              <w:rPr>
                <w:sz w:val="21"/>
                <w:szCs w:val="21"/>
              </w:rPr>
              <w:t>增益：≥</w:t>
            </w:r>
            <w:r>
              <w:rPr>
                <w:rFonts w:hint="eastAsia"/>
                <w:sz w:val="21"/>
                <w:szCs w:val="21"/>
              </w:rPr>
              <w:t>57±3</w:t>
            </w:r>
            <w:r>
              <w:rPr>
                <w:sz w:val="21"/>
                <w:szCs w:val="21"/>
              </w:rPr>
              <w:t>dBSPL；</w:t>
            </w:r>
          </w:p>
          <w:p>
            <w:pPr>
              <w:widowControl w:val="0"/>
              <w:ind w:firstLine="210" w:firstLineChars="100"/>
              <w:jc w:val="left"/>
              <w:rPr>
                <w:sz w:val="21"/>
                <w:szCs w:val="21"/>
              </w:rPr>
            </w:pPr>
            <w:r>
              <w:rPr>
                <w:sz w:val="21"/>
                <w:szCs w:val="21"/>
              </w:rPr>
              <w:t>5、等效输入噪声</w:t>
            </w:r>
            <w:r>
              <w:rPr>
                <w:rFonts w:hint="eastAsia"/>
                <w:sz w:val="21"/>
                <w:szCs w:val="21"/>
              </w:rPr>
              <w:t>级</w:t>
            </w:r>
            <w:r>
              <w:rPr>
                <w:sz w:val="21"/>
                <w:szCs w:val="21"/>
              </w:rPr>
              <w:t>：≤</w:t>
            </w:r>
            <w:r>
              <w:rPr>
                <w:rFonts w:hint="eastAsia"/>
                <w:sz w:val="21"/>
                <w:szCs w:val="21"/>
              </w:rPr>
              <w:t>29</w:t>
            </w:r>
            <w:r>
              <w:rPr>
                <w:sz w:val="21"/>
                <w:szCs w:val="21"/>
              </w:rPr>
              <w:t>dB；</w:t>
            </w:r>
          </w:p>
          <w:p>
            <w:pPr>
              <w:widowControl w:val="0"/>
              <w:ind w:firstLine="210" w:firstLineChars="100"/>
              <w:jc w:val="left"/>
              <w:rPr>
                <w:sz w:val="21"/>
                <w:szCs w:val="21"/>
              </w:rPr>
            </w:pPr>
            <w:r>
              <w:rPr>
                <w:sz w:val="21"/>
                <w:szCs w:val="21"/>
              </w:rPr>
              <w:t>6、总谐波失真</w:t>
            </w:r>
            <w:r>
              <w:rPr>
                <w:rFonts w:hint="eastAsia"/>
                <w:sz w:val="21"/>
                <w:szCs w:val="21"/>
              </w:rPr>
              <w:t>（</w:t>
            </w:r>
            <w:r>
              <w:rPr>
                <w:sz w:val="21"/>
                <w:szCs w:val="21"/>
              </w:rPr>
              <w:t>500H</w:t>
            </w:r>
            <w:r>
              <w:rPr>
                <w:rFonts w:hint="eastAsia"/>
                <w:sz w:val="21"/>
                <w:szCs w:val="21"/>
              </w:rPr>
              <w:t>z）</w:t>
            </w:r>
            <w:r>
              <w:rPr>
                <w:sz w:val="21"/>
                <w:szCs w:val="21"/>
              </w:rPr>
              <w:t>：≤</w:t>
            </w:r>
            <w:r>
              <w:rPr>
                <w:rFonts w:hint="eastAsia"/>
                <w:sz w:val="21"/>
                <w:szCs w:val="21"/>
              </w:rPr>
              <w:t>0.7</w:t>
            </w:r>
            <w:r>
              <w:rPr>
                <w:sz w:val="21"/>
                <w:szCs w:val="21"/>
              </w:rPr>
              <w:t>%；</w:t>
            </w:r>
          </w:p>
          <w:p>
            <w:pPr>
              <w:widowControl w:val="0"/>
              <w:jc w:val="lef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总谐波失真</w:t>
            </w:r>
            <w:r>
              <w:rPr>
                <w:rFonts w:hint="eastAsia"/>
                <w:sz w:val="21"/>
                <w:szCs w:val="21"/>
              </w:rPr>
              <w:t>（800</w:t>
            </w:r>
            <w:r>
              <w:rPr>
                <w:sz w:val="21"/>
                <w:szCs w:val="21"/>
              </w:rPr>
              <w:t>H</w:t>
            </w:r>
            <w:r>
              <w:rPr>
                <w:rFonts w:hint="eastAsia"/>
                <w:sz w:val="21"/>
                <w:szCs w:val="21"/>
              </w:rPr>
              <w:t>z）</w:t>
            </w:r>
            <w:r>
              <w:rPr>
                <w:sz w:val="21"/>
                <w:szCs w:val="21"/>
              </w:rPr>
              <w:t>：≤</w:t>
            </w:r>
            <w:r>
              <w:rPr>
                <w:rFonts w:hint="eastAsia"/>
                <w:sz w:val="21"/>
                <w:szCs w:val="21"/>
              </w:rPr>
              <w:t>0.9</w:t>
            </w:r>
            <w:r>
              <w:rPr>
                <w:sz w:val="21"/>
                <w:szCs w:val="21"/>
              </w:rPr>
              <w:t>%</w:t>
            </w:r>
            <w:r>
              <w:rPr>
                <w:rFonts w:hint="eastAsia"/>
                <w:sz w:val="21"/>
                <w:szCs w:val="21"/>
              </w:rPr>
              <w:t>；</w:t>
            </w:r>
          </w:p>
          <w:p>
            <w:pPr>
              <w:widowControl w:val="0"/>
              <w:ind w:firstLine="420" w:firstLineChars="200"/>
              <w:jc w:val="left"/>
              <w:rPr>
                <w:sz w:val="21"/>
                <w:szCs w:val="21"/>
              </w:rPr>
            </w:pPr>
            <w:r>
              <w:rPr>
                <w:sz w:val="21"/>
                <w:szCs w:val="21"/>
              </w:rPr>
              <w:t>总谐波失真</w:t>
            </w:r>
            <w:r>
              <w:rPr>
                <w:rFonts w:hint="eastAsia"/>
                <w:sz w:val="21"/>
                <w:szCs w:val="21"/>
              </w:rPr>
              <w:t>（</w:t>
            </w:r>
            <w:r>
              <w:rPr>
                <w:sz w:val="21"/>
                <w:szCs w:val="21"/>
              </w:rPr>
              <w:t>16</w:t>
            </w:r>
            <w:r>
              <w:rPr>
                <w:rFonts w:hint="eastAsia"/>
                <w:sz w:val="21"/>
                <w:szCs w:val="21"/>
              </w:rPr>
              <w:t>00</w:t>
            </w:r>
            <w:r>
              <w:rPr>
                <w:sz w:val="21"/>
                <w:szCs w:val="21"/>
              </w:rPr>
              <w:t>H</w:t>
            </w:r>
            <w:r>
              <w:rPr>
                <w:rFonts w:hint="eastAsia"/>
                <w:sz w:val="21"/>
                <w:szCs w:val="21"/>
              </w:rPr>
              <w:t>z）</w:t>
            </w:r>
            <w:r>
              <w:rPr>
                <w:sz w:val="21"/>
                <w:szCs w:val="21"/>
              </w:rPr>
              <w:t>：≤0.6%</w:t>
            </w:r>
            <w:r>
              <w:rPr>
                <w:rFonts w:hint="eastAsia"/>
                <w:sz w:val="21"/>
                <w:szCs w:val="21"/>
              </w:rPr>
              <w:t>；</w:t>
            </w:r>
          </w:p>
          <w:p>
            <w:pPr>
              <w:widowControl w:val="0"/>
              <w:ind w:firstLine="210" w:firstLineChars="100"/>
              <w:jc w:val="left"/>
              <w:rPr>
                <w:sz w:val="21"/>
                <w:szCs w:val="21"/>
              </w:rPr>
            </w:pPr>
            <w:r>
              <w:rPr>
                <w:sz w:val="21"/>
                <w:szCs w:val="21"/>
              </w:rPr>
              <w:t>7、电流量≤</w:t>
            </w:r>
            <w:r>
              <w:rPr>
                <w:rFonts w:hint="eastAsia"/>
                <w:sz w:val="21"/>
                <w:szCs w:val="21"/>
              </w:rPr>
              <w:t xml:space="preserve"> 1.29</w:t>
            </w:r>
            <w:r>
              <w:rPr>
                <w:sz w:val="21"/>
                <w:szCs w:val="21"/>
              </w:rPr>
              <w:t>mA;</w:t>
            </w:r>
          </w:p>
          <w:p>
            <w:pPr>
              <w:widowControl w:val="0"/>
              <w:ind w:firstLine="210" w:firstLineChars="100"/>
              <w:jc w:val="left"/>
              <w:rPr>
                <w:sz w:val="21"/>
                <w:szCs w:val="21"/>
              </w:rPr>
            </w:pPr>
            <w:r>
              <w:rPr>
                <w:rFonts w:hint="eastAsia"/>
                <w:sz w:val="21"/>
                <w:szCs w:val="21"/>
              </w:rPr>
              <w:t>8、频率响应范围：(1</w:t>
            </w:r>
            <w:r>
              <w:rPr>
                <w:sz w:val="21"/>
                <w:szCs w:val="21"/>
              </w:rPr>
              <w:t>00—</w:t>
            </w:r>
            <w:r>
              <w:rPr>
                <w:rFonts w:hint="eastAsia"/>
                <w:sz w:val="21"/>
                <w:szCs w:val="21"/>
              </w:rPr>
              <w:t>7000</w:t>
            </w:r>
            <w:r>
              <w:rPr>
                <w:sz w:val="21"/>
                <w:szCs w:val="21"/>
              </w:rPr>
              <w:t>)H</w:t>
            </w:r>
            <w:r>
              <w:rPr>
                <w:rFonts w:hint="eastAsia"/>
                <w:sz w:val="21"/>
                <w:szCs w:val="21"/>
              </w:rPr>
              <w:t>z；</w:t>
            </w:r>
          </w:p>
          <w:p>
            <w:pPr>
              <w:widowControl w:val="0"/>
              <w:ind w:firstLine="210" w:firstLineChars="100"/>
              <w:jc w:val="left"/>
              <w:rPr>
                <w:sz w:val="21"/>
                <w:szCs w:val="21"/>
              </w:rPr>
            </w:pPr>
            <w:r>
              <w:rPr>
                <w:rFonts w:hint="eastAsia"/>
                <w:sz w:val="21"/>
                <w:szCs w:val="21"/>
              </w:rPr>
              <w:t>9、WARP智能压缩系统</w:t>
            </w:r>
          </w:p>
          <w:p>
            <w:pPr>
              <w:widowControl w:val="0"/>
              <w:ind w:firstLine="210" w:firstLineChars="100"/>
              <w:jc w:val="left"/>
              <w:rPr>
                <w:sz w:val="21"/>
                <w:szCs w:val="21"/>
              </w:rPr>
            </w:pPr>
            <w:r>
              <w:rPr>
                <w:rFonts w:hint="eastAsia"/>
                <w:sz w:val="21"/>
                <w:szCs w:val="21"/>
              </w:rPr>
              <w:t xml:space="preserve">10、全向性/固定方向性 </w:t>
            </w:r>
          </w:p>
          <w:p>
            <w:pPr>
              <w:widowControl w:val="0"/>
              <w:ind w:firstLine="210" w:firstLineChars="100"/>
              <w:jc w:val="left"/>
              <w:rPr>
                <w:sz w:val="21"/>
                <w:szCs w:val="21"/>
              </w:rPr>
            </w:pPr>
            <w:r>
              <w:rPr>
                <w:rFonts w:hint="eastAsia"/>
                <w:sz w:val="21"/>
                <w:szCs w:val="21"/>
              </w:rPr>
              <w:t>11、超级DFSII</w:t>
            </w:r>
          </w:p>
          <w:p>
            <w:pPr>
              <w:widowControl w:val="0"/>
              <w:ind w:firstLine="210" w:firstLineChars="100"/>
              <w:jc w:val="left"/>
              <w:rPr>
                <w:sz w:val="21"/>
                <w:szCs w:val="21"/>
              </w:rPr>
            </w:pPr>
            <w:r>
              <w:rPr>
                <w:rFonts w:hint="eastAsia"/>
                <w:sz w:val="21"/>
                <w:szCs w:val="21"/>
              </w:rPr>
              <w:t>12、智能DFS</w:t>
            </w:r>
          </w:p>
          <w:p>
            <w:pPr>
              <w:widowControl w:val="0"/>
              <w:ind w:firstLine="210" w:firstLineChars="100"/>
              <w:jc w:val="left"/>
              <w:rPr>
                <w:sz w:val="21"/>
                <w:szCs w:val="21"/>
              </w:rPr>
            </w:pPr>
            <w:r>
              <w:rPr>
                <w:rFonts w:hint="eastAsia"/>
                <w:sz w:val="21"/>
                <w:szCs w:val="21"/>
              </w:rPr>
              <w:t>13、环境分类器</w:t>
            </w:r>
          </w:p>
          <w:p>
            <w:pPr>
              <w:widowControl w:val="0"/>
              <w:ind w:firstLine="210" w:firstLineChars="100"/>
              <w:jc w:val="left"/>
              <w:rPr>
                <w:sz w:val="21"/>
                <w:szCs w:val="21"/>
              </w:rPr>
            </w:pPr>
            <w:r>
              <w:rPr>
                <w:rFonts w:hint="eastAsia"/>
                <w:sz w:val="21"/>
                <w:szCs w:val="21"/>
              </w:rPr>
              <w:t>14、AI智能净噪系统</w:t>
            </w:r>
          </w:p>
          <w:p>
            <w:pPr>
              <w:widowControl w:val="0"/>
              <w:ind w:firstLine="210" w:firstLineChars="100"/>
              <w:jc w:val="left"/>
              <w:rPr>
                <w:sz w:val="21"/>
                <w:szCs w:val="21"/>
              </w:rPr>
            </w:pPr>
            <w:r>
              <w:rPr>
                <w:rFonts w:hint="eastAsia"/>
                <w:sz w:val="21"/>
                <w:szCs w:val="21"/>
              </w:rPr>
              <w:t>15、增强版静音系统</w:t>
            </w:r>
          </w:p>
          <w:p>
            <w:pPr>
              <w:widowControl w:val="0"/>
              <w:ind w:firstLine="210" w:firstLineChars="100"/>
              <w:jc w:val="left"/>
              <w:rPr>
                <w:sz w:val="21"/>
                <w:szCs w:val="21"/>
              </w:rPr>
            </w:pPr>
            <w:r>
              <w:rPr>
                <w:rFonts w:hint="eastAsia"/>
                <w:sz w:val="21"/>
                <w:szCs w:val="21"/>
              </w:rPr>
              <w:t>16、第六代2.4GHz无线技术</w:t>
            </w:r>
          </w:p>
          <w:p>
            <w:pPr>
              <w:widowControl w:val="0"/>
              <w:ind w:firstLine="210" w:firstLineChars="100"/>
              <w:jc w:val="left"/>
              <w:rPr>
                <w:sz w:val="21"/>
                <w:szCs w:val="21"/>
              </w:rPr>
            </w:pPr>
            <w:r>
              <w:rPr>
                <w:rFonts w:hint="eastAsia"/>
                <w:sz w:val="21"/>
                <w:szCs w:val="21"/>
              </w:rPr>
              <w:t>17、智能延时启动</w:t>
            </w:r>
          </w:p>
          <w:p>
            <w:pPr>
              <w:widowControl w:val="0"/>
              <w:jc w:val="left"/>
              <w:rPr>
                <w:sz w:val="21"/>
                <w:szCs w:val="21"/>
              </w:rPr>
            </w:pPr>
          </w:p>
        </w:tc>
        <w:tc>
          <w:tcPr>
            <w:tcW w:w="870" w:type="dxa"/>
            <w:vAlign w:val="center"/>
          </w:tcPr>
          <w:p>
            <w:pPr>
              <w:widowControl w:val="0"/>
              <w:jc w:val="center"/>
              <w:rPr>
                <w:sz w:val="24"/>
                <w:szCs w:val="24"/>
              </w:rPr>
            </w:pPr>
            <w:r>
              <w:rPr>
                <w:rFonts w:hint="eastAsia"/>
                <w:sz w:val="24"/>
                <w:szCs w:val="24"/>
              </w:rPr>
              <w:t>33</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防褥床垫</w:t>
            </w:r>
          </w:p>
        </w:tc>
        <w:tc>
          <w:tcPr>
            <w:tcW w:w="1696" w:type="dxa"/>
          </w:tcPr>
          <w:p>
            <w:pPr>
              <w:widowControl w:val="0"/>
              <w:jc w:val="center"/>
              <w:rPr>
                <w:sz w:val="24"/>
                <w:szCs w:val="24"/>
              </w:rPr>
            </w:pPr>
            <w:r>
              <w:rPr>
                <w:sz w:val="24"/>
                <w:szCs w:val="24"/>
              </w:rPr>
              <w:drawing>
                <wp:inline distT="0" distB="0" distL="0" distR="0">
                  <wp:extent cx="794385" cy="946785"/>
                  <wp:effectExtent l="0" t="0" r="5715" b="5715"/>
                  <wp:docPr id="6" name="图片 6" descr="C:\Users\Administrator\Documents\WeChat Files\wxid_1w7nrp9iti2822\FileStorage\Temp\817bca844514fce3540497f05ae9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ocuments\WeChat Files\wxid_1w7nrp9iti2822\FileStorage\Temp\817bca844514fce3540497f05ae9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14355" cy="970866"/>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防止</w:t>
            </w:r>
            <w:r>
              <w:rPr>
                <w:sz w:val="21"/>
                <w:szCs w:val="21"/>
              </w:rPr>
              <w:t>长期卧床老人出现褥疮。可</w:t>
            </w:r>
            <w:r>
              <w:rPr>
                <w:rFonts w:hint="eastAsia"/>
                <w:sz w:val="21"/>
                <w:szCs w:val="21"/>
              </w:rPr>
              <w:t>有效</w:t>
            </w:r>
            <w:r>
              <w:rPr>
                <w:sz w:val="21"/>
                <w:szCs w:val="21"/>
              </w:rPr>
              <w:t>体压分散</w:t>
            </w:r>
            <w:r>
              <w:rPr>
                <w:rFonts w:hint="eastAsia"/>
                <w:sz w:val="21"/>
                <w:szCs w:val="21"/>
              </w:rPr>
              <w:t>。</w:t>
            </w:r>
            <w:r>
              <w:rPr>
                <w:sz w:val="21"/>
                <w:szCs w:val="21"/>
              </w:rPr>
              <w:t>尺寸</w:t>
            </w:r>
            <w:r>
              <w:rPr>
                <w:rFonts w:hint="eastAsia"/>
                <w:sz w:val="21"/>
                <w:szCs w:val="21"/>
              </w:rPr>
              <w:t>：2000*900mm，</w:t>
            </w:r>
          </w:p>
          <w:p>
            <w:pPr>
              <w:widowControl w:val="0"/>
              <w:jc w:val="left"/>
              <w:rPr>
                <w:sz w:val="21"/>
                <w:szCs w:val="21"/>
              </w:rPr>
            </w:pPr>
            <w:r>
              <w:rPr>
                <w:rFonts w:hint="eastAsia"/>
                <w:sz w:val="21"/>
                <w:szCs w:val="21"/>
              </w:rPr>
              <w:t>材质</w:t>
            </w:r>
            <w:r>
              <w:rPr>
                <w:sz w:val="21"/>
                <w:szCs w:val="21"/>
              </w:rPr>
              <w:t>：</w:t>
            </w:r>
            <w:r>
              <w:rPr>
                <w:rFonts w:hint="eastAsia"/>
                <w:sz w:val="21"/>
                <w:szCs w:val="21"/>
              </w:rPr>
              <w:t>PVC</w:t>
            </w:r>
          </w:p>
          <w:p>
            <w:pPr>
              <w:pStyle w:val="62"/>
              <w:widowControl w:val="0"/>
              <w:numPr>
                <w:ilvl w:val="0"/>
                <w:numId w:val="3"/>
              </w:numPr>
              <w:ind w:firstLineChars="0"/>
              <w:jc w:val="left"/>
              <w:rPr>
                <w:sz w:val="21"/>
                <w:szCs w:val="21"/>
              </w:rPr>
            </w:pPr>
            <w:r>
              <w:rPr>
                <w:rFonts w:hint="eastAsia"/>
                <w:sz w:val="21"/>
                <w:szCs w:val="21"/>
              </w:rPr>
              <w:t>条形波动</w:t>
            </w:r>
            <w:r>
              <w:rPr>
                <w:sz w:val="21"/>
                <w:szCs w:val="21"/>
              </w:rPr>
              <w:t>，</w:t>
            </w:r>
            <w:r>
              <w:rPr>
                <w:rFonts w:hint="eastAsia"/>
                <w:sz w:val="21"/>
                <w:szCs w:val="21"/>
              </w:rPr>
              <w:t>1.2.3挡</w:t>
            </w:r>
            <w:r>
              <w:rPr>
                <w:sz w:val="21"/>
                <w:szCs w:val="21"/>
              </w:rPr>
              <w:t>为波动</w:t>
            </w:r>
            <w:r>
              <w:rPr>
                <w:rFonts w:hint="eastAsia"/>
                <w:sz w:val="21"/>
                <w:szCs w:val="21"/>
              </w:rPr>
              <w:t>挡</w:t>
            </w:r>
            <w:r>
              <w:rPr>
                <w:sz w:val="21"/>
                <w:szCs w:val="21"/>
              </w:rPr>
              <w:t>，带有微型喷气孔。</w:t>
            </w:r>
          </w:p>
          <w:p>
            <w:pPr>
              <w:pStyle w:val="62"/>
              <w:widowControl w:val="0"/>
              <w:numPr>
                <w:ilvl w:val="0"/>
                <w:numId w:val="3"/>
              </w:numPr>
              <w:ind w:firstLineChars="0"/>
              <w:jc w:val="left"/>
              <w:rPr>
                <w:sz w:val="21"/>
                <w:szCs w:val="21"/>
              </w:rPr>
            </w:pPr>
            <w:r>
              <w:rPr>
                <w:rFonts w:hint="eastAsia"/>
                <w:sz w:val="21"/>
                <w:szCs w:val="21"/>
              </w:rPr>
              <w:t>间隔管7分钟</w:t>
            </w:r>
            <w:r>
              <w:rPr>
                <w:sz w:val="21"/>
                <w:szCs w:val="21"/>
              </w:rPr>
              <w:t>交替充气。</w:t>
            </w:r>
          </w:p>
          <w:p>
            <w:pPr>
              <w:pStyle w:val="62"/>
              <w:widowControl w:val="0"/>
              <w:numPr>
                <w:ilvl w:val="0"/>
                <w:numId w:val="3"/>
              </w:numPr>
              <w:ind w:firstLineChars="0"/>
              <w:jc w:val="left"/>
              <w:rPr>
                <w:sz w:val="21"/>
                <w:szCs w:val="21"/>
              </w:rPr>
            </w:pPr>
            <w:r>
              <w:rPr>
                <w:rFonts w:hint="eastAsia"/>
                <w:sz w:val="21"/>
                <w:szCs w:val="21"/>
              </w:rPr>
              <w:t>低噪音</w:t>
            </w:r>
            <w:r>
              <w:rPr>
                <w:sz w:val="21"/>
                <w:szCs w:val="21"/>
              </w:rPr>
              <w:t>设计，不大于</w:t>
            </w:r>
            <w:r>
              <w:rPr>
                <w:rFonts w:hint="eastAsia"/>
                <w:sz w:val="21"/>
                <w:szCs w:val="21"/>
              </w:rPr>
              <w:t>45分贝</w:t>
            </w:r>
            <w:r>
              <w:rPr>
                <w:sz w:val="21"/>
                <w:szCs w:val="21"/>
              </w:rPr>
              <w:t>。</w:t>
            </w:r>
          </w:p>
          <w:p>
            <w:pPr>
              <w:widowControl w:val="0"/>
              <w:jc w:val="left"/>
              <w:rPr>
                <w:sz w:val="21"/>
                <w:szCs w:val="21"/>
              </w:rPr>
            </w:pPr>
            <w:r>
              <w:rPr>
                <w:rFonts w:hint="eastAsia"/>
                <w:sz w:val="21"/>
                <w:szCs w:val="21"/>
              </w:rPr>
              <w:t>可单独</w:t>
            </w:r>
            <w:r>
              <w:rPr>
                <w:sz w:val="21"/>
                <w:szCs w:val="21"/>
              </w:rPr>
              <w:t>拆卸，方便更换。</w:t>
            </w:r>
            <w:r>
              <w:rPr>
                <w:rFonts w:hint="eastAsia"/>
                <w:sz w:val="21"/>
                <w:szCs w:val="21"/>
              </w:rPr>
              <w:t>(需</w:t>
            </w:r>
            <w:r>
              <w:rPr>
                <w:sz w:val="21"/>
                <w:szCs w:val="21"/>
              </w:rPr>
              <w:t>提供厂家</w:t>
            </w:r>
            <w:r>
              <w:rPr>
                <w:rFonts w:hint="eastAsia"/>
                <w:sz w:val="21"/>
                <w:szCs w:val="21"/>
              </w:rPr>
              <w:t>质量</w:t>
            </w:r>
            <w:r>
              <w:rPr>
                <w:sz w:val="21"/>
                <w:szCs w:val="21"/>
              </w:rPr>
              <w:t>检测报告或第三方质量检测报告</w:t>
            </w:r>
            <w:r>
              <w:rPr>
                <w:rFonts w:hint="eastAsia"/>
                <w:sz w:val="21"/>
                <w:szCs w:val="21"/>
              </w:rPr>
              <w:t>)</w:t>
            </w:r>
          </w:p>
          <w:p>
            <w:pPr>
              <w:pStyle w:val="62"/>
              <w:widowControl w:val="0"/>
              <w:numPr>
                <w:ilvl w:val="0"/>
                <w:numId w:val="3"/>
              </w:numPr>
              <w:ind w:firstLineChars="0"/>
              <w:jc w:val="left"/>
              <w:rPr>
                <w:sz w:val="21"/>
                <w:szCs w:val="21"/>
              </w:rPr>
            </w:pPr>
          </w:p>
        </w:tc>
        <w:tc>
          <w:tcPr>
            <w:tcW w:w="870" w:type="dxa"/>
            <w:vAlign w:val="center"/>
          </w:tcPr>
          <w:p>
            <w:pPr>
              <w:widowControl w:val="0"/>
              <w:jc w:val="center"/>
              <w:rPr>
                <w:sz w:val="24"/>
                <w:szCs w:val="24"/>
              </w:rPr>
            </w:pPr>
            <w:r>
              <w:rPr>
                <w:sz w:val="24"/>
                <w:szCs w:val="24"/>
              </w:rPr>
              <w:t>22</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护理床</w:t>
            </w:r>
          </w:p>
        </w:tc>
        <w:tc>
          <w:tcPr>
            <w:tcW w:w="1696" w:type="dxa"/>
          </w:tcPr>
          <w:p>
            <w:pPr>
              <w:widowControl w:val="0"/>
              <w:jc w:val="center"/>
              <w:rPr>
                <w:sz w:val="24"/>
                <w:szCs w:val="24"/>
              </w:rPr>
            </w:pPr>
            <w:r>
              <w:rPr>
                <w:sz w:val="24"/>
                <w:szCs w:val="24"/>
              </w:rPr>
              <w:drawing>
                <wp:inline distT="0" distB="0" distL="0" distR="0">
                  <wp:extent cx="935990" cy="761365"/>
                  <wp:effectExtent l="0" t="0" r="3810" b="635"/>
                  <wp:docPr id="7" name="图片 7" descr="C:\Users\Administrator\Documents\WeChat Files\wxid_1w7nrp9iti2822\FileStorage\Temp\b7e60516f13b0f3f46dc8bedf60b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ocuments\WeChat Files\wxid_1w7nrp9iti2822\FileStorage\Temp\b7e60516f13b0f3f46dc8bedf60b8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40771" cy="765640"/>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产品</w:t>
            </w:r>
            <w:r>
              <w:rPr>
                <w:sz w:val="21"/>
                <w:szCs w:val="21"/>
              </w:rPr>
              <w:t>规格：</w:t>
            </w:r>
            <w:r>
              <w:rPr>
                <w:rFonts w:hint="eastAsia"/>
                <w:sz w:val="21"/>
                <w:szCs w:val="21"/>
              </w:rPr>
              <w:t>200*90*50cm，床头</w:t>
            </w:r>
            <w:r>
              <w:rPr>
                <w:sz w:val="21"/>
                <w:szCs w:val="21"/>
              </w:rPr>
              <w:t>材质：</w:t>
            </w:r>
            <w:r>
              <w:rPr>
                <w:rFonts w:hint="eastAsia"/>
                <w:sz w:val="21"/>
                <w:szCs w:val="21"/>
              </w:rPr>
              <w:t>ABS材质</w:t>
            </w:r>
            <w:r>
              <w:rPr>
                <w:sz w:val="21"/>
                <w:szCs w:val="21"/>
              </w:rPr>
              <w:t>，抬腿角度：</w:t>
            </w:r>
            <w:r>
              <w:rPr>
                <w:rFonts w:hint="eastAsia"/>
                <w:sz w:val="21"/>
                <w:szCs w:val="21"/>
              </w:rPr>
              <w:t>0-25度</w:t>
            </w:r>
            <w:r>
              <w:rPr>
                <w:sz w:val="21"/>
                <w:szCs w:val="21"/>
              </w:rPr>
              <w:t>，起</w:t>
            </w:r>
            <w:r>
              <w:rPr>
                <w:rFonts w:hint="eastAsia"/>
                <w:sz w:val="21"/>
                <w:szCs w:val="21"/>
              </w:rPr>
              <w:t>背角度0</w:t>
            </w:r>
            <w:r>
              <w:rPr>
                <w:sz w:val="21"/>
                <w:szCs w:val="21"/>
              </w:rPr>
              <w:t>-85</w:t>
            </w:r>
            <w:r>
              <w:rPr>
                <w:rFonts w:hint="eastAsia"/>
                <w:sz w:val="21"/>
                <w:szCs w:val="21"/>
              </w:rPr>
              <w:t>度，床</w:t>
            </w:r>
            <w:r>
              <w:rPr>
                <w:sz w:val="21"/>
                <w:szCs w:val="21"/>
              </w:rPr>
              <w:t>体材质：</w:t>
            </w:r>
            <w:r>
              <w:rPr>
                <w:rFonts w:hint="eastAsia"/>
                <w:sz w:val="21"/>
                <w:szCs w:val="21"/>
                <w:lang w:eastAsia="zh-CN"/>
              </w:rPr>
              <w:t>冷轧</w:t>
            </w:r>
            <w:r>
              <w:rPr>
                <w:rFonts w:hint="eastAsia"/>
                <w:sz w:val="21"/>
                <w:szCs w:val="21"/>
              </w:rPr>
              <w:t>钢</w:t>
            </w:r>
            <w:r>
              <w:rPr>
                <w:sz w:val="21"/>
                <w:szCs w:val="21"/>
              </w:rPr>
              <w:t>材质。</w:t>
            </w:r>
            <w:r>
              <w:rPr>
                <w:rFonts w:hint="eastAsia"/>
                <w:sz w:val="21"/>
                <w:szCs w:val="21"/>
              </w:rPr>
              <w:t>(需</w:t>
            </w:r>
            <w:r>
              <w:rPr>
                <w:sz w:val="21"/>
                <w:szCs w:val="21"/>
              </w:rPr>
              <w:t>提供厂家</w:t>
            </w:r>
            <w:r>
              <w:rPr>
                <w:rFonts w:hint="eastAsia"/>
                <w:sz w:val="21"/>
                <w:szCs w:val="21"/>
              </w:rPr>
              <w:t>质量</w:t>
            </w:r>
            <w:r>
              <w:rPr>
                <w:sz w:val="21"/>
                <w:szCs w:val="21"/>
              </w:rPr>
              <w:t>检测报告或第三方质量检测报告</w:t>
            </w:r>
            <w:r>
              <w:rPr>
                <w:rFonts w:hint="eastAsia"/>
                <w:sz w:val="21"/>
                <w:szCs w:val="21"/>
              </w:rPr>
              <w:t>)</w:t>
            </w:r>
          </w:p>
          <w:p>
            <w:pPr>
              <w:widowControl w:val="0"/>
              <w:jc w:val="left"/>
              <w:rPr>
                <w:sz w:val="21"/>
                <w:szCs w:val="21"/>
              </w:rPr>
            </w:pPr>
          </w:p>
        </w:tc>
        <w:tc>
          <w:tcPr>
            <w:tcW w:w="870" w:type="dxa"/>
            <w:vAlign w:val="center"/>
          </w:tcPr>
          <w:p>
            <w:pPr>
              <w:widowControl w:val="0"/>
              <w:jc w:val="center"/>
              <w:rPr>
                <w:sz w:val="24"/>
                <w:szCs w:val="24"/>
              </w:rPr>
            </w:pPr>
            <w:r>
              <w:rPr>
                <w:rFonts w:hint="eastAsia"/>
                <w:sz w:val="24"/>
                <w:szCs w:val="24"/>
              </w:rPr>
              <w:t>16</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65寸</w:t>
            </w:r>
            <w:r>
              <w:rPr>
                <w:sz w:val="24"/>
                <w:szCs w:val="24"/>
              </w:rPr>
              <w:t>一体机</w:t>
            </w:r>
          </w:p>
        </w:tc>
        <w:tc>
          <w:tcPr>
            <w:tcW w:w="1696" w:type="dxa"/>
          </w:tcPr>
          <w:p>
            <w:pPr>
              <w:widowControl w:val="0"/>
              <w:jc w:val="center"/>
              <w:rPr>
                <w:sz w:val="24"/>
                <w:szCs w:val="24"/>
              </w:rPr>
            </w:pPr>
            <w:r>
              <w:rPr>
                <w:sz w:val="24"/>
                <w:szCs w:val="24"/>
              </w:rPr>
              <w:drawing>
                <wp:inline distT="0" distB="0" distL="0" distR="0">
                  <wp:extent cx="848995" cy="968375"/>
                  <wp:effectExtent l="0" t="0" r="1905" b="9525"/>
                  <wp:docPr id="8" name="图片 8" descr="C:\Users\Administrator\Documents\WeChat Files\wxid_1w7nrp9iti2822\FileStorage\Temp\040a003a7812a7393f6499666fc4b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WeChat Files\wxid_1w7nrp9iti2822\FileStorage\Temp\040a003a7812a7393f6499666fc4b2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65481" cy="987642"/>
                          </a:xfrm>
                          <a:prstGeom prst="rect">
                            <a:avLst/>
                          </a:prstGeom>
                          <a:noFill/>
                          <a:ln>
                            <a:noFill/>
                          </a:ln>
                        </pic:spPr>
                      </pic:pic>
                    </a:graphicData>
                  </a:graphic>
                </wp:inline>
              </w:drawing>
            </w:r>
          </w:p>
        </w:tc>
        <w:tc>
          <w:tcPr>
            <w:tcW w:w="5185" w:type="dxa"/>
          </w:tcPr>
          <w:p>
            <w:pPr>
              <w:widowControl w:val="0"/>
              <w:jc w:val="left"/>
              <w:rPr>
                <w:sz w:val="21"/>
                <w:szCs w:val="21"/>
              </w:rPr>
            </w:pPr>
            <w:r>
              <w:rPr>
                <w:rFonts w:hint="eastAsia"/>
                <w:sz w:val="21"/>
                <w:szCs w:val="21"/>
              </w:rPr>
              <w:t>一、整体设计</w:t>
            </w:r>
          </w:p>
          <w:p>
            <w:pPr>
              <w:widowControl w:val="0"/>
              <w:jc w:val="left"/>
              <w:rPr>
                <w:sz w:val="21"/>
                <w:szCs w:val="21"/>
              </w:rPr>
            </w:pPr>
            <w:r>
              <w:rPr>
                <w:rFonts w:hint="eastAsia"/>
                <w:sz w:val="21"/>
                <w:szCs w:val="21"/>
              </w:rPr>
              <w:t>1.整机采用一体设计，外部无任何可见内部功能模块连接线。整机采用全金属外壳设计，边角采用弧形设计，表面无尖锐边缘或凸起。</w:t>
            </w:r>
          </w:p>
          <w:p>
            <w:pPr>
              <w:widowControl w:val="0"/>
              <w:jc w:val="left"/>
              <w:rPr>
                <w:sz w:val="21"/>
                <w:szCs w:val="21"/>
              </w:rPr>
            </w:pPr>
            <w:r>
              <w:rPr>
                <w:rFonts w:hint="eastAsia"/>
                <w:sz w:val="21"/>
                <w:szCs w:val="21"/>
              </w:rPr>
              <w:t>2.整机屏幕边缘采用金属圆角包边防护，整机背板采用金属材质，有效屏蔽内部电路器件辐射；防潮耐盐雾蚀锈，适应多种教学环境。</w:t>
            </w:r>
          </w:p>
          <w:p>
            <w:pPr>
              <w:widowControl w:val="0"/>
              <w:jc w:val="left"/>
              <w:rPr>
                <w:sz w:val="21"/>
                <w:szCs w:val="21"/>
              </w:rPr>
            </w:pPr>
            <w:r>
              <w:rPr>
                <w:rFonts w:hint="eastAsia"/>
                <w:sz w:val="21"/>
                <w:szCs w:val="21"/>
              </w:rPr>
              <w:t>3.整机屏幕采用65英寸液晶显示器。整机采用UHD超高清LED液晶屏，显示比例16:9，分辨率3840*2160。</w:t>
            </w:r>
          </w:p>
          <w:p>
            <w:pPr>
              <w:widowControl w:val="0"/>
              <w:jc w:val="left"/>
              <w:rPr>
                <w:sz w:val="21"/>
                <w:szCs w:val="21"/>
              </w:rPr>
            </w:pPr>
            <w:r>
              <w:rPr>
                <w:rFonts w:hint="eastAsia"/>
                <w:sz w:val="21"/>
                <w:szCs w:val="21"/>
              </w:rPr>
              <w:t>4.侧置输入接口具备2路HDMI、1路RS232；侧置输出接口具备1路音频、1路触控USB；</w:t>
            </w:r>
          </w:p>
          <w:p>
            <w:pPr>
              <w:widowControl w:val="0"/>
              <w:jc w:val="left"/>
              <w:rPr>
                <w:sz w:val="21"/>
                <w:szCs w:val="21"/>
              </w:rPr>
            </w:pPr>
            <w:r>
              <w:rPr>
                <w:rFonts w:hint="eastAsia"/>
                <w:sz w:val="21"/>
                <w:szCs w:val="21"/>
              </w:rPr>
              <w:t>前置输入接口3路USB接口（包含1路Type-C、2路USB）。</w:t>
            </w:r>
          </w:p>
          <w:p>
            <w:pPr>
              <w:widowControl w:val="0"/>
              <w:jc w:val="left"/>
              <w:rPr>
                <w:sz w:val="21"/>
                <w:szCs w:val="21"/>
              </w:rPr>
            </w:pPr>
            <w:r>
              <w:rPr>
                <w:rFonts w:hint="eastAsia"/>
                <w:sz w:val="21"/>
                <w:szCs w:val="21"/>
              </w:rPr>
              <w:t>5.嵌入式系统版本不低于Android 11，内存≥2GB，存储空间≥8GB。</w:t>
            </w:r>
          </w:p>
          <w:p>
            <w:pPr>
              <w:widowControl w:val="0"/>
              <w:jc w:val="left"/>
              <w:rPr>
                <w:sz w:val="21"/>
                <w:szCs w:val="21"/>
              </w:rPr>
            </w:pPr>
            <w:r>
              <w:rPr>
                <w:rFonts w:hint="eastAsia"/>
                <w:sz w:val="21"/>
                <w:szCs w:val="21"/>
              </w:rPr>
              <w:t>6.钢化玻璃表面硬度≥9H。</w:t>
            </w:r>
          </w:p>
          <w:p>
            <w:pPr>
              <w:widowControl w:val="0"/>
              <w:jc w:val="left"/>
              <w:rPr>
                <w:sz w:val="21"/>
                <w:szCs w:val="21"/>
              </w:rPr>
            </w:pPr>
            <w:r>
              <w:rPr>
                <w:rFonts w:hint="eastAsia"/>
                <w:sz w:val="21"/>
                <w:szCs w:val="21"/>
              </w:rPr>
              <w:t>7.采用红外触控技术，支持Windows系统中进行20点或以上触控，支持在Android系统中进行10点或以上触控。</w:t>
            </w:r>
          </w:p>
          <w:p>
            <w:pPr>
              <w:widowControl w:val="0"/>
              <w:jc w:val="left"/>
              <w:rPr>
                <w:sz w:val="21"/>
                <w:szCs w:val="21"/>
              </w:rPr>
            </w:pPr>
            <w:r>
              <w:rPr>
                <w:rFonts w:hint="eastAsia"/>
                <w:sz w:val="21"/>
                <w:szCs w:val="21"/>
              </w:rPr>
              <w:t>8.从内部Android通道切换到内部PC通道后，触摸框在1s内达到可触控状态。从内部PC通道切换到外部通道后，触摸框在3s内达到可触控状态。</w:t>
            </w:r>
          </w:p>
          <w:p>
            <w:pPr>
              <w:widowControl w:val="0"/>
              <w:jc w:val="left"/>
              <w:rPr>
                <w:sz w:val="21"/>
                <w:szCs w:val="21"/>
              </w:rPr>
            </w:pPr>
            <w:r>
              <w:rPr>
                <w:rFonts w:hint="eastAsia"/>
                <w:sz w:val="21"/>
                <w:szCs w:val="21"/>
              </w:rPr>
              <w:t>9.整机能感应并自动调节屏幕亮度来达到在不同光照环境下的不同亮度显示效果。此功能可自行开启或关闭。</w:t>
            </w:r>
          </w:p>
          <w:p>
            <w:pPr>
              <w:widowControl w:val="0"/>
              <w:jc w:val="left"/>
              <w:rPr>
                <w:sz w:val="21"/>
                <w:szCs w:val="21"/>
              </w:rPr>
            </w:pPr>
            <w:r>
              <w:rPr>
                <w:rFonts w:hint="eastAsia"/>
                <w:sz w:val="21"/>
                <w:szCs w:val="21"/>
              </w:rPr>
              <w:t>10.★整机内置2.2声道扬声器，位于设备上边框，顶置朝前发声，前朝向10W高音扬声器2个，上朝向20W中低音扬声器2个，额定总功率60W。（提供第三方检测机构的检测报告复印件）</w:t>
            </w:r>
          </w:p>
          <w:p>
            <w:pPr>
              <w:widowControl w:val="0"/>
              <w:jc w:val="left"/>
              <w:rPr>
                <w:sz w:val="21"/>
                <w:szCs w:val="21"/>
              </w:rPr>
            </w:pPr>
            <w:r>
              <w:rPr>
                <w:rFonts w:hint="eastAsia"/>
                <w:sz w:val="21"/>
                <w:szCs w:val="21"/>
              </w:rPr>
              <w:t>11.整机内置非独立外扩展的4阵列麦克风，可用于对教室环境音频进行采集，拾音距离≥12m。（提供第三方检测机构的检测报告复印件）</w:t>
            </w:r>
          </w:p>
          <w:p>
            <w:pPr>
              <w:widowControl w:val="0"/>
              <w:jc w:val="left"/>
              <w:rPr>
                <w:sz w:val="21"/>
                <w:szCs w:val="21"/>
              </w:rPr>
            </w:pPr>
            <w:r>
              <w:rPr>
                <w:rFonts w:hint="eastAsia"/>
                <w:sz w:val="21"/>
                <w:szCs w:val="21"/>
              </w:rPr>
              <w:t>12.整机内置扬声器采用缝隙发声技术，喇叭采用槽式开口设计，不大于5.8mm</w:t>
            </w:r>
          </w:p>
          <w:p>
            <w:pPr>
              <w:widowControl w:val="0"/>
              <w:jc w:val="left"/>
              <w:rPr>
                <w:sz w:val="21"/>
                <w:szCs w:val="21"/>
              </w:rPr>
            </w:pPr>
            <w:r>
              <w:rPr>
                <w:rFonts w:hint="eastAsia"/>
                <w:sz w:val="21"/>
                <w:szCs w:val="21"/>
              </w:rPr>
              <w:t>13.采用内置摄像头、麦克风，无需外接线材连接，任何可见外接线材及模块化拼接痕迹，未占用整机设备端口。</w:t>
            </w:r>
          </w:p>
          <w:p>
            <w:pPr>
              <w:widowControl w:val="0"/>
              <w:jc w:val="left"/>
              <w:rPr>
                <w:sz w:val="21"/>
                <w:szCs w:val="21"/>
              </w:rPr>
            </w:pPr>
            <w:r>
              <w:rPr>
                <w:rFonts w:hint="eastAsia"/>
                <w:sz w:val="21"/>
                <w:szCs w:val="21"/>
              </w:rPr>
              <w:t>二、显示要求</w:t>
            </w:r>
          </w:p>
          <w:p>
            <w:pPr>
              <w:widowControl w:val="0"/>
              <w:jc w:val="left"/>
              <w:rPr>
                <w:sz w:val="21"/>
                <w:szCs w:val="21"/>
              </w:rPr>
            </w:pPr>
            <w:r>
              <w:rPr>
                <w:rFonts w:hint="eastAsia"/>
                <w:sz w:val="21"/>
                <w:szCs w:val="21"/>
              </w:rPr>
              <w:t>1.整机采用硬件低蓝光背光技术，在源头减少有害蓝光波段能量，蓝光占比（有害蓝光415～455nm能量综合）/（整体蓝光400～500能量综合）＜50%，低蓝光保护显示不偏色、不泛黄。</w:t>
            </w:r>
          </w:p>
          <w:p>
            <w:pPr>
              <w:widowControl w:val="0"/>
              <w:jc w:val="left"/>
              <w:rPr>
                <w:sz w:val="21"/>
                <w:szCs w:val="21"/>
              </w:rPr>
            </w:pPr>
            <w:r>
              <w:rPr>
                <w:rFonts w:hint="eastAsia"/>
                <w:sz w:val="21"/>
                <w:szCs w:val="21"/>
              </w:rPr>
              <w:t>2.支持标准、多媒体和节能三种图像模式调节。</w:t>
            </w:r>
          </w:p>
          <w:p>
            <w:pPr>
              <w:widowControl w:val="0"/>
              <w:jc w:val="left"/>
              <w:rPr>
                <w:sz w:val="21"/>
                <w:szCs w:val="21"/>
              </w:rPr>
            </w:pPr>
            <w:r>
              <w:rPr>
                <w:rFonts w:hint="eastAsia"/>
                <w:sz w:val="21"/>
                <w:szCs w:val="21"/>
              </w:rPr>
              <w:t>3.支持可自定义图像设置，可对对比度、屏幕色温、图像亮度、亮度范围、色彩空间进行更进一步调节设置。</w:t>
            </w:r>
          </w:p>
          <w:p>
            <w:pPr>
              <w:widowControl w:val="0"/>
              <w:jc w:val="left"/>
              <w:rPr>
                <w:sz w:val="21"/>
                <w:szCs w:val="21"/>
              </w:rPr>
            </w:pPr>
            <w:r>
              <w:rPr>
                <w:rFonts w:hint="eastAsia"/>
                <w:sz w:val="21"/>
                <w:szCs w:val="21"/>
              </w:rPr>
              <w:t>4.通过由中国标准化研究院制定的视觉舒适度（VICO）体系认证，并达到视觉舒适度A +级或以上标准，提供相关证明材料。</w:t>
            </w:r>
          </w:p>
          <w:p>
            <w:pPr>
              <w:widowControl w:val="0"/>
              <w:jc w:val="left"/>
              <w:rPr>
                <w:sz w:val="21"/>
                <w:szCs w:val="21"/>
              </w:rPr>
            </w:pPr>
            <w:r>
              <w:rPr>
                <w:rFonts w:hint="eastAsia"/>
                <w:sz w:val="21"/>
                <w:szCs w:val="21"/>
              </w:rPr>
              <w:t>5.整机视网膜蓝光危害（蓝光加权辐射亮度LB）满足IEC TR 62778:2014蓝光危害RG0级别。</w:t>
            </w:r>
          </w:p>
          <w:p>
            <w:pPr>
              <w:widowControl w:val="0"/>
              <w:jc w:val="left"/>
              <w:rPr>
                <w:sz w:val="21"/>
                <w:szCs w:val="21"/>
              </w:rPr>
            </w:pPr>
            <w:r>
              <w:rPr>
                <w:rFonts w:hint="eastAsia"/>
                <w:sz w:val="21"/>
                <w:szCs w:val="21"/>
              </w:rPr>
              <w:t>6.整机支持纸质护眼模式，可以在任意通道任意画面任意软件所有显示内容下实现画面纹理的实时调整；支持纸质纹理：牛皮纸、素描纸、宣纸、水彩纸、水纹纸；支持透明度调节；支持色温调节。</w:t>
            </w:r>
          </w:p>
          <w:p>
            <w:pPr>
              <w:widowControl w:val="0"/>
              <w:jc w:val="left"/>
              <w:rPr>
                <w:sz w:val="21"/>
                <w:szCs w:val="21"/>
              </w:rPr>
            </w:pPr>
            <w:r>
              <w:rPr>
                <w:rFonts w:hint="eastAsia"/>
                <w:sz w:val="21"/>
                <w:szCs w:val="21"/>
              </w:rPr>
              <w:t>7.纸质护眼模式下，显示画面各像素点灰度不规则，减少背景干扰。</w:t>
            </w:r>
          </w:p>
          <w:p>
            <w:pPr>
              <w:widowControl w:val="0"/>
              <w:jc w:val="left"/>
              <w:rPr>
                <w:sz w:val="21"/>
                <w:szCs w:val="21"/>
              </w:rPr>
            </w:pPr>
            <w:r>
              <w:rPr>
                <w:rFonts w:hint="eastAsia"/>
                <w:sz w:val="21"/>
                <w:szCs w:val="21"/>
              </w:rPr>
              <w:t>三、功能要求</w:t>
            </w:r>
          </w:p>
          <w:p>
            <w:pPr>
              <w:widowControl w:val="0"/>
              <w:jc w:val="left"/>
              <w:rPr>
                <w:sz w:val="21"/>
                <w:szCs w:val="21"/>
              </w:rPr>
            </w:pPr>
            <w:r>
              <w:rPr>
                <w:rFonts w:hint="eastAsia"/>
                <w:sz w:val="21"/>
                <w:szCs w:val="21"/>
              </w:rPr>
              <w:t>1.三合一电源按键，同一电源物理按键完成Android系统和Windows系统的开机、节能熄屏、关机操作；关机状态下按按键开机；开机状态下按按键实现节能熄屏/唤醒，长按按键实现关机。</w:t>
            </w:r>
          </w:p>
          <w:p>
            <w:pPr>
              <w:widowControl w:val="0"/>
              <w:jc w:val="left"/>
              <w:rPr>
                <w:sz w:val="21"/>
                <w:szCs w:val="21"/>
              </w:rPr>
            </w:pPr>
            <w:r>
              <w:rPr>
                <w:rFonts w:hint="eastAsia"/>
                <w:sz w:val="21"/>
                <w:szCs w:val="21"/>
              </w:rPr>
              <w:t>2.整机具备至少6个前置按键，可实现老师开关机、调出中控菜单、音量+/-、护眼、录屏的操作。</w:t>
            </w:r>
          </w:p>
          <w:p>
            <w:pPr>
              <w:widowControl w:val="0"/>
              <w:jc w:val="left"/>
              <w:rPr>
                <w:sz w:val="21"/>
                <w:szCs w:val="21"/>
              </w:rPr>
            </w:pPr>
            <w:r>
              <w:rPr>
                <w:rFonts w:hint="eastAsia"/>
                <w:sz w:val="21"/>
                <w:szCs w:val="21"/>
              </w:rPr>
              <w:t>3.支持经典护眼模式，可通过前置面板物理功能按键一键启用经典护眼模式。</w:t>
            </w:r>
          </w:p>
          <w:p>
            <w:pPr>
              <w:widowControl w:val="0"/>
              <w:jc w:val="left"/>
              <w:rPr>
                <w:sz w:val="21"/>
                <w:szCs w:val="21"/>
              </w:rPr>
            </w:pPr>
            <w:r>
              <w:rPr>
                <w:rFonts w:hint="eastAsia"/>
                <w:sz w:val="21"/>
                <w:szCs w:val="21"/>
              </w:rPr>
              <w:t>4.设备支持通过前置面板物理按键一键启动录屏功能，可将屏幕中显示的课件、音频内容与老师人声同时录制。</w:t>
            </w:r>
          </w:p>
          <w:p>
            <w:pPr>
              <w:widowControl w:val="0"/>
              <w:jc w:val="left"/>
              <w:rPr>
                <w:sz w:val="21"/>
                <w:szCs w:val="21"/>
              </w:rPr>
            </w:pPr>
            <w:r>
              <w:rPr>
                <w:rFonts w:hint="eastAsia"/>
                <w:sz w:val="21"/>
                <w:szCs w:val="21"/>
              </w:rPr>
              <w:t>5.前置 USB 接口具备防撞挡板设计，防撞挡板采用转轴式翻转。</w:t>
            </w:r>
          </w:p>
          <w:p>
            <w:pPr>
              <w:widowControl w:val="0"/>
              <w:jc w:val="left"/>
              <w:rPr>
                <w:sz w:val="21"/>
                <w:szCs w:val="21"/>
              </w:rPr>
            </w:pPr>
            <w:r>
              <w:rPr>
                <w:rFonts w:hint="eastAsia"/>
                <w:sz w:val="21"/>
                <w:szCs w:val="21"/>
              </w:rPr>
              <w:t>6.设备支持自定义前置“设置""按键，可通过自定义设置实现前置面板功能按键一键启用任一全局小工具（批注、截屏、计时、降半屏、放大镜、倒数日、日历）、快捷开关（节能模式、纸质护眼模式、经典护眼模式、自动亮度模式）。</w:t>
            </w:r>
          </w:p>
          <w:p>
            <w:pPr>
              <w:widowControl w:val="0"/>
              <w:jc w:val="left"/>
              <w:rPr>
                <w:sz w:val="21"/>
                <w:szCs w:val="21"/>
              </w:rPr>
            </w:pPr>
            <w:r>
              <w:rPr>
                <w:rFonts w:hint="eastAsia"/>
                <w:sz w:val="21"/>
                <w:szCs w:val="21"/>
              </w:rPr>
              <w:t>7.内置无线传屏接收端，无需外接接收部件，无线传屏发射器与整机匹配后即可实现传屏功能，将外部电脑的屏幕画面通过无线方式传输到整机上显示。</w:t>
            </w:r>
          </w:p>
          <w:p>
            <w:pPr>
              <w:widowControl w:val="0"/>
              <w:jc w:val="left"/>
              <w:rPr>
                <w:sz w:val="21"/>
                <w:szCs w:val="21"/>
              </w:rPr>
            </w:pPr>
            <w:r>
              <w:rPr>
                <w:rFonts w:hint="eastAsia"/>
                <w:sz w:val="21"/>
                <w:szCs w:val="21"/>
              </w:rPr>
              <w:t>8.整机无需外接无线网卡，在Windows系统下可实现Wi-Fi无线上网连接、AP无线热点发射和BT蓝牙连接功能。</w:t>
            </w:r>
          </w:p>
          <w:p>
            <w:pPr>
              <w:widowControl w:val="0"/>
              <w:jc w:val="left"/>
              <w:rPr>
                <w:sz w:val="21"/>
                <w:szCs w:val="21"/>
              </w:rPr>
            </w:pPr>
            <w:r>
              <w:rPr>
                <w:rFonts w:hint="eastAsia"/>
                <w:sz w:val="21"/>
                <w:szCs w:val="21"/>
              </w:rPr>
              <w:t>9.整机支持搭配具有NFC功能的手机、平板，通过接触整机设备上的NFC标签，即可实现手机、平板与大屏的连接并同步手机、平板的画面到设备上，无需</w:t>
            </w:r>
            <w:r>
              <w:rPr>
                <w:rFonts w:hint="eastAsia"/>
                <w:sz w:val="21"/>
                <w:szCs w:val="21"/>
                <w:lang w:eastAsia="zh-CN"/>
              </w:rPr>
              <w:t>其他操作</w:t>
            </w:r>
            <w:r>
              <w:rPr>
                <w:rFonts w:hint="eastAsia"/>
                <w:sz w:val="21"/>
                <w:szCs w:val="21"/>
              </w:rPr>
              <w:t>设置，支持不少于4台手机、平板同时连接并显示（提供第三方检测机构的检测报告复印件）</w:t>
            </w:r>
          </w:p>
          <w:p>
            <w:pPr>
              <w:widowControl w:val="0"/>
              <w:jc w:val="left"/>
              <w:rPr>
                <w:sz w:val="21"/>
                <w:szCs w:val="21"/>
              </w:rPr>
            </w:pPr>
            <w:r>
              <w:rPr>
                <w:rFonts w:hint="eastAsia"/>
                <w:sz w:val="21"/>
                <w:szCs w:val="21"/>
              </w:rPr>
              <w:t>10.整机支持蓝牙Bluetooth 5.2标准，固件版本号HCI11.2/LMP11.2</w:t>
            </w:r>
          </w:p>
          <w:p>
            <w:pPr>
              <w:widowControl w:val="0"/>
              <w:jc w:val="left"/>
              <w:rPr>
                <w:sz w:val="21"/>
                <w:szCs w:val="21"/>
              </w:rPr>
            </w:pPr>
            <w:r>
              <w:rPr>
                <w:rFonts w:hint="eastAsia"/>
                <w:sz w:val="21"/>
                <w:szCs w:val="21"/>
              </w:rPr>
              <w:t>11.整机支持主动发现蓝牙外设从而连接（无需整机进入发现模式），支持连接外部蓝牙音箱播放音频。（提供第三方检测机构的检测报告复印件）</w:t>
            </w:r>
          </w:p>
          <w:p>
            <w:pPr>
              <w:widowControl w:val="0"/>
              <w:jc w:val="left"/>
              <w:rPr>
                <w:sz w:val="21"/>
                <w:szCs w:val="21"/>
              </w:rPr>
            </w:pPr>
            <w:r>
              <w:rPr>
                <w:rFonts w:hint="eastAsia"/>
                <w:sz w:val="21"/>
                <w:szCs w:val="21"/>
              </w:rPr>
              <w:t>12.整机无需外接无线网卡，在Windows系统下接入无线网络，切换到嵌入式Android系统下可直接实现无线上网功能，不需手动重复设置。</w:t>
            </w:r>
          </w:p>
          <w:p>
            <w:pPr>
              <w:widowControl w:val="0"/>
              <w:jc w:val="left"/>
              <w:rPr>
                <w:sz w:val="21"/>
                <w:szCs w:val="21"/>
              </w:rPr>
            </w:pPr>
            <w:r>
              <w:rPr>
                <w:rFonts w:hint="eastAsia"/>
                <w:sz w:val="21"/>
                <w:szCs w:val="21"/>
              </w:rPr>
              <w:t>13.Wi-Fi制式支持802.11 a/b/g/n/ac/ax；支持版本Wi-Fi6。</w:t>
            </w:r>
          </w:p>
          <w:p>
            <w:pPr>
              <w:widowControl w:val="0"/>
              <w:jc w:val="left"/>
              <w:rPr>
                <w:sz w:val="21"/>
                <w:szCs w:val="21"/>
              </w:rPr>
            </w:pPr>
            <w:r>
              <w:rPr>
                <w:rFonts w:hint="eastAsia"/>
                <w:sz w:val="21"/>
                <w:szCs w:val="21"/>
              </w:rPr>
              <w:t>14.整机内置摄像头（非外扩），PC通道下支持通过视频展台软件调用摄像头进行二维码扫码识别。</w:t>
            </w:r>
          </w:p>
          <w:p>
            <w:pPr>
              <w:widowControl w:val="0"/>
              <w:jc w:val="left"/>
              <w:rPr>
                <w:sz w:val="21"/>
                <w:szCs w:val="21"/>
              </w:rPr>
            </w:pPr>
            <w:r>
              <w:rPr>
                <w:rFonts w:hint="eastAsia"/>
                <w:sz w:val="21"/>
                <w:szCs w:val="21"/>
              </w:rPr>
              <w:t>15.具备摄像头工作指示灯，摄像头运行时，有指示灯提示。整机内置非独立摄像头，拍摄像素数≥1300万。摄像头视场角≥135度。</w:t>
            </w:r>
          </w:p>
          <w:p>
            <w:pPr>
              <w:widowControl w:val="0"/>
              <w:jc w:val="left"/>
              <w:rPr>
                <w:sz w:val="21"/>
                <w:szCs w:val="21"/>
              </w:rPr>
            </w:pPr>
            <w:r>
              <w:rPr>
                <w:rFonts w:hint="eastAsia"/>
                <w:sz w:val="21"/>
                <w:szCs w:val="21"/>
              </w:rPr>
              <w:t>16.★整机内置非独立的高清摄像头，可用于远程巡课，拍摄范围可以涵盖整机距离摄像头垂直法线左右水平距离各大于等于4米，左右最边缘深度大于等于2.3米范围内，并且可以AI识别人像。（提供第三方检测机构的检测报告复印件）</w:t>
            </w:r>
          </w:p>
          <w:p>
            <w:pPr>
              <w:widowControl w:val="0"/>
              <w:jc w:val="left"/>
              <w:rPr>
                <w:sz w:val="21"/>
                <w:szCs w:val="21"/>
              </w:rPr>
            </w:pPr>
            <w:r>
              <w:rPr>
                <w:rFonts w:hint="eastAsia"/>
                <w:sz w:val="21"/>
                <w:szCs w:val="21"/>
              </w:rPr>
              <w:t>17.整机摄像头支持大于等于10米距离时实现AI识别人像。</w:t>
            </w:r>
          </w:p>
          <w:p>
            <w:pPr>
              <w:widowControl w:val="0"/>
              <w:jc w:val="left"/>
              <w:rPr>
                <w:sz w:val="21"/>
                <w:szCs w:val="21"/>
              </w:rPr>
            </w:pPr>
            <w:r>
              <w:rPr>
                <w:rFonts w:hint="eastAsia"/>
                <w:sz w:val="21"/>
                <w:szCs w:val="21"/>
              </w:rPr>
              <w:t>18.整机摄像头支持人脸识别、快速点人数、随机抽人；识别所有学生，显示标记，然后随机抽选，同时显示标记不少于60人。</w:t>
            </w:r>
          </w:p>
          <w:p>
            <w:pPr>
              <w:widowControl w:val="0"/>
              <w:jc w:val="left"/>
              <w:rPr>
                <w:sz w:val="21"/>
                <w:szCs w:val="21"/>
              </w:rPr>
            </w:pPr>
            <w:r>
              <w:rPr>
                <w:rFonts w:hint="eastAsia"/>
                <w:sz w:val="21"/>
                <w:szCs w:val="21"/>
              </w:rPr>
              <w:t>四、其他功能</w:t>
            </w:r>
          </w:p>
          <w:p>
            <w:pPr>
              <w:widowControl w:val="0"/>
              <w:jc w:val="left"/>
              <w:rPr>
                <w:sz w:val="21"/>
                <w:szCs w:val="21"/>
              </w:rPr>
            </w:pPr>
            <w:r>
              <w:rPr>
                <w:rFonts w:hint="eastAsia"/>
                <w:sz w:val="21"/>
                <w:szCs w:val="21"/>
              </w:rPr>
              <w:t>1.外接电脑设备连接整机且触摸信号连通时，外接电脑设备可直接读取整机前置USB接口的移动存储设备数据，连接整机前置USB接口的翻页笔和无线键鼠外接设备可直接使用于外接电脑。</w:t>
            </w:r>
          </w:p>
          <w:p>
            <w:pPr>
              <w:widowControl w:val="0"/>
              <w:jc w:val="left"/>
              <w:rPr>
                <w:sz w:val="21"/>
                <w:szCs w:val="21"/>
              </w:rPr>
            </w:pPr>
            <w:r>
              <w:rPr>
                <w:rFonts w:hint="eastAsia"/>
                <w:sz w:val="21"/>
                <w:szCs w:val="21"/>
              </w:rPr>
              <w:t>2.支持智能U盘锁功能，整机可设置触摸及按键锁定，锁定后无法随意自由操作，需要使用时插入USB key可解锁。</w:t>
            </w:r>
          </w:p>
          <w:p>
            <w:pPr>
              <w:widowControl w:val="0"/>
              <w:jc w:val="left"/>
              <w:rPr>
                <w:sz w:val="21"/>
                <w:szCs w:val="21"/>
              </w:rPr>
            </w:pPr>
            <w:r>
              <w:rPr>
                <w:rFonts w:hint="eastAsia"/>
                <w:sz w:val="21"/>
                <w:szCs w:val="21"/>
              </w:rPr>
              <w:t>3.整机具备前置Type-C接口，通过Type-C接口实现音视频输入，外接电脑设备经双头Type-C线连接至整机，即可把外接电脑设备画面投到整机上，同时在整机上操作画面，可实现触摸电脑的操作，</w:t>
            </w:r>
            <w:r>
              <w:rPr>
                <w:rFonts w:hint="eastAsia"/>
                <w:sz w:val="21"/>
                <w:szCs w:val="21"/>
                <w:lang w:eastAsia="zh-CN"/>
              </w:rPr>
              <w:t>无须再</w:t>
            </w:r>
            <w:r>
              <w:rPr>
                <w:rFonts w:hint="eastAsia"/>
                <w:sz w:val="21"/>
                <w:szCs w:val="21"/>
              </w:rPr>
              <w:t>连接触控USB线。</w:t>
            </w:r>
          </w:p>
          <w:p>
            <w:pPr>
              <w:widowControl w:val="0"/>
              <w:jc w:val="left"/>
              <w:rPr>
                <w:sz w:val="21"/>
                <w:szCs w:val="21"/>
              </w:rPr>
            </w:pPr>
            <w:r>
              <w:rPr>
                <w:rFonts w:hint="eastAsia"/>
                <w:sz w:val="21"/>
                <w:szCs w:val="21"/>
              </w:rPr>
              <w:t>4.外接电脑设备经双头Type-C线连接至整机，可调用整机内置的摄像头、麦克风、扬声器，在外接电脑即可控制整机拍摄教室画面。</w:t>
            </w:r>
          </w:p>
          <w:p>
            <w:pPr>
              <w:widowControl w:val="0"/>
              <w:jc w:val="left"/>
              <w:rPr>
                <w:sz w:val="21"/>
                <w:szCs w:val="21"/>
              </w:rPr>
            </w:pPr>
            <w:r>
              <w:rPr>
                <w:rFonts w:hint="eastAsia"/>
                <w:sz w:val="21"/>
                <w:szCs w:val="21"/>
              </w:rPr>
              <w:t>5.前置Type-C接口，支持通过不带转换转置的外部线缆，实现外接电脑HDMI信号的接入显示。</w:t>
            </w:r>
          </w:p>
          <w:p>
            <w:pPr>
              <w:widowControl w:val="0"/>
              <w:jc w:val="left"/>
              <w:rPr>
                <w:sz w:val="21"/>
                <w:szCs w:val="21"/>
              </w:rPr>
            </w:pPr>
            <w:r>
              <w:rPr>
                <w:rFonts w:hint="eastAsia"/>
                <w:sz w:val="21"/>
                <w:szCs w:val="21"/>
              </w:rPr>
              <w:t>6.整机关机状态下，通过长按电源键进入设置界面后，可点击屏幕选择恢复Android系统及Windows操作系统到出厂默认状态，无需额外工具辅助。（提供第三方检测机构的检测报告复印件）</w:t>
            </w:r>
          </w:p>
          <w:p>
            <w:pPr>
              <w:widowControl w:val="0"/>
              <w:jc w:val="left"/>
              <w:rPr>
                <w:sz w:val="21"/>
                <w:szCs w:val="21"/>
              </w:rPr>
            </w:pPr>
            <w:r>
              <w:rPr>
                <w:rFonts w:hint="eastAsia"/>
                <w:sz w:val="21"/>
                <w:szCs w:val="21"/>
              </w:rPr>
              <w:t>7.在任意信号源通道下，支持十指长按屏幕5秒和遥控器两种方式实现触摸锁定及解锁，触摸锁定时整机无法被触控操作。（提供第三方检测机构的检测报告复印件）</w:t>
            </w:r>
          </w:p>
          <w:p>
            <w:pPr>
              <w:widowControl w:val="0"/>
              <w:jc w:val="left"/>
              <w:rPr>
                <w:sz w:val="21"/>
                <w:szCs w:val="21"/>
              </w:rPr>
            </w:pPr>
            <w:r>
              <w:rPr>
                <w:rFonts w:hint="eastAsia"/>
                <w:sz w:val="21"/>
                <w:szCs w:val="21"/>
              </w:rPr>
              <w:t>8.支持通道自动跳转功能，如整机处于正常使用状态，HDMI信号接入时，能自动识别并切换到对应的HDMI信号源通道，且断开后能回到上一通道。</w:t>
            </w:r>
          </w:p>
          <w:p>
            <w:pPr>
              <w:widowControl w:val="0"/>
              <w:jc w:val="left"/>
              <w:rPr>
                <w:sz w:val="21"/>
                <w:szCs w:val="21"/>
              </w:rPr>
            </w:pPr>
            <w:r>
              <w:rPr>
                <w:rFonts w:hint="eastAsia"/>
                <w:sz w:val="21"/>
                <w:szCs w:val="21"/>
              </w:rPr>
              <w:t>五、配套电脑要求</w:t>
            </w:r>
          </w:p>
          <w:p>
            <w:pPr>
              <w:widowControl w:val="0"/>
              <w:jc w:val="left"/>
              <w:rPr>
                <w:sz w:val="21"/>
                <w:szCs w:val="21"/>
              </w:rPr>
            </w:pPr>
            <w:r>
              <w:rPr>
                <w:rFonts w:hint="eastAsia"/>
                <w:sz w:val="21"/>
                <w:szCs w:val="21"/>
              </w:rPr>
              <w:t>1.主板采用H310芯片组，搭载Intel  酷睿系列 i5 CPU，内存：8GB DDR4笔记本内存或以上配置。硬盘：256GB或以上SSD固态硬盘</w:t>
            </w:r>
          </w:p>
          <w:p>
            <w:pPr>
              <w:widowControl w:val="0"/>
              <w:jc w:val="left"/>
              <w:rPr>
                <w:sz w:val="21"/>
                <w:szCs w:val="21"/>
              </w:rPr>
            </w:pPr>
            <w:r>
              <w:rPr>
                <w:rFonts w:hint="eastAsia"/>
                <w:sz w:val="21"/>
                <w:szCs w:val="21"/>
              </w:rPr>
              <w:t>2.PC模块可抽拉式插入整机，可实现无单独接线的插拔。</w:t>
            </w:r>
          </w:p>
          <w:p>
            <w:pPr>
              <w:widowControl w:val="0"/>
              <w:jc w:val="left"/>
              <w:rPr>
                <w:sz w:val="21"/>
                <w:szCs w:val="21"/>
              </w:rPr>
            </w:pPr>
            <w:r>
              <w:rPr>
                <w:rFonts w:hint="eastAsia"/>
                <w:sz w:val="21"/>
                <w:szCs w:val="21"/>
              </w:rPr>
              <w:t>3.和整机的连接采用万兆级接口，传输速率≥10Gbps。</w:t>
            </w:r>
          </w:p>
          <w:p>
            <w:pPr>
              <w:widowControl w:val="0"/>
              <w:jc w:val="left"/>
              <w:rPr>
                <w:sz w:val="21"/>
                <w:szCs w:val="21"/>
              </w:rPr>
            </w:pPr>
            <w:r>
              <w:rPr>
                <w:rFonts w:hint="eastAsia"/>
                <w:sz w:val="21"/>
                <w:szCs w:val="21"/>
              </w:rPr>
              <w:t>4.★采用按压式卡扣，无需工具就可快速拆卸电脑模块。（提供第三方检测机构的检测报告复印件）</w:t>
            </w:r>
          </w:p>
          <w:p>
            <w:pPr>
              <w:widowControl w:val="0"/>
              <w:jc w:val="left"/>
              <w:rPr>
                <w:sz w:val="21"/>
                <w:szCs w:val="21"/>
              </w:rPr>
            </w:pPr>
            <w:r>
              <w:rPr>
                <w:rFonts w:hint="eastAsia"/>
                <w:sz w:val="21"/>
                <w:szCs w:val="21"/>
              </w:rPr>
              <w:t>5.具有独立非外扩展的视频输出接口：≥1路HDMI ，≥3路USB。</w:t>
            </w:r>
          </w:p>
          <w:p>
            <w:pPr>
              <w:widowControl w:val="0"/>
              <w:jc w:val="left"/>
              <w:rPr>
                <w:sz w:val="21"/>
                <w:szCs w:val="21"/>
              </w:rPr>
            </w:pPr>
            <w:r>
              <w:rPr>
                <w:rFonts w:hint="eastAsia"/>
                <w:sz w:val="21"/>
                <w:szCs w:val="21"/>
              </w:rPr>
              <w:t>6.PC模块支持不断电情况下热插拔，以便快速维护或替换模块。</w:t>
            </w:r>
          </w:p>
        </w:tc>
        <w:tc>
          <w:tcPr>
            <w:tcW w:w="870" w:type="dxa"/>
            <w:vAlign w:val="center"/>
          </w:tcPr>
          <w:p>
            <w:pPr>
              <w:widowControl w:val="0"/>
              <w:jc w:val="center"/>
              <w:rPr>
                <w:sz w:val="24"/>
                <w:szCs w:val="24"/>
              </w:rPr>
            </w:pPr>
            <w:r>
              <w:rPr>
                <w:rFonts w:hint="eastAsia"/>
                <w:sz w:val="24"/>
                <w:szCs w:val="24"/>
              </w:rPr>
              <w:t>5</w:t>
            </w:r>
          </w:p>
        </w:tc>
        <w:tc>
          <w:tcPr>
            <w:tcW w:w="820" w:type="dxa"/>
          </w:tcPr>
          <w:p>
            <w:pPr>
              <w:widowControl w:val="0"/>
              <w:jc w:val="center"/>
              <w:rPr>
                <w:sz w:val="24"/>
                <w:szCs w:val="24"/>
              </w:rPr>
            </w:pPr>
          </w:p>
        </w:tc>
        <w:tc>
          <w:tcPr>
            <w:tcW w:w="770"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widowControl w:val="0"/>
              <w:jc w:val="center"/>
              <w:rPr>
                <w:sz w:val="24"/>
                <w:szCs w:val="24"/>
              </w:rPr>
            </w:pPr>
            <w:r>
              <w:rPr>
                <w:rFonts w:hint="eastAsia"/>
                <w:sz w:val="24"/>
                <w:szCs w:val="24"/>
              </w:rPr>
              <w:t>总价</w:t>
            </w:r>
          </w:p>
        </w:tc>
        <w:tc>
          <w:tcPr>
            <w:tcW w:w="9341" w:type="dxa"/>
            <w:gridSpan w:val="5"/>
          </w:tcPr>
          <w:p>
            <w:pPr>
              <w:widowControl w:val="0"/>
              <w:jc w:val="center"/>
              <w:rPr>
                <w:sz w:val="24"/>
                <w:szCs w:val="24"/>
              </w:rPr>
            </w:pPr>
          </w:p>
        </w:tc>
      </w:tr>
    </w:tbl>
    <w:p>
      <w:pPr>
        <w:pStyle w:val="28"/>
        <w:textAlignment w:val="baseline"/>
        <w:rPr>
          <w:color w:val="000000"/>
        </w:rPr>
      </w:pPr>
    </w:p>
    <w:p>
      <w:pPr>
        <w:snapToGrid w:val="0"/>
        <w:spacing w:line="400" w:lineRule="exact"/>
        <w:rPr>
          <w:sz w:val="24"/>
          <w:szCs w:val="24"/>
        </w:rPr>
      </w:pPr>
      <w:r>
        <w:rPr>
          <w:sz w:val="24"/>
          <w:szCs w:val="24"/>
        </w:rPr>
        <w:t>备注： 1、所报价格保留小数点后两位。 2、如果免费请在相应栏内注明“免费”，如果含在产品价格中则填“已含入报 价中”，不留空白。</w:t>
      </w:r>
    </w:p>
    <w:p>
      <w:pPr>
        <w:snapToGrid w:val="0"/>
        <w:spacing w:line="360" w:lineRule="auto"/>
        <w:rPr>
          <w:rFonts w:ascii="宋体" w:hAnsi="宋体"/>
          <w:sz w:val="20"/>
          <w:szCs w:val="21"/>
        </w:rPr>
      </w:pPr>
    </w:p>
    <w:p>
      <w:pPr>
        <w:snapToGrid w:val="0"/>
        <w:spacing w:line="360" w:lineRule="auto"/>
        <w:ind w:firstLine="800" w:firstLineChars="400"/>
        <w:rPr>
          <w:rFonts w:ascii="宋体" w:hAnsi="宋体"/>
          <w:sz w:val="20"/>
          <w:szCs w:val="21"/>
        </w:rPr>
      </w:pPr>
    </w:p>
    <w:p>
      <w:pPr>
        <w:snapToGrid w:val="0"/>
        <w:spacing w:line="360" w:lineRule="auto"/>
        <w:ind w:firstLine="800" w:firstLineChars="400"/>
        <w:rPr>
          <w:rFonts w:ascii="宋体" w:hAnsi="宋体"/>
          <w:sz w:val="20"/>
          <w:szCs w:val="21"/>
        </w:rPr>
      </w:pPr>
    </w:p>
    <w:p>
      <w:pPr>
        <w:snapToGrid w:val="0"/>
        <w:spacing w:line="360" w:lineRule="auto"/>
        <w:ind w:firstLine="840" w:firstLineChars="400"/>
        <w:rPr>
          <w:rFonts w:ascii="宋体" w:hAnsi="宋体"/>
          <w:sz w:val="20"/>
          <w:szCs w:val="21"/>
          <w:u w:val="single"/>
        </w:rPr>
      </w:pPr>
      <w:r>
        <w:rPr>
          <w:rFonts w:hint="eastAsia" w:ascii="宋体" w:hAnsi="宋体"/>
          <w:szCs w:val="21"/>
        </w:rPr>
        <w:t>供应商名称（盖章）：</w:t>
      </w:r>
    </w:p>
    <w:p>
      <w:pPr>
        <w:spacing w:line="360" w:lineRule="auto"/>
        <w:ind w:firstLine="5040" w:firstLineChars="2400"/>
        <w:rPr>
          <w:b/>
          <w:sz w:val="20"/>
        </w:rPr>
      </w:pPr>
      <w:r>
        <w:rPr>
          <w:rFonts w:hint="eastAsia" w:ascii="宋体" w:hAnsi="宋体"/>
          <w:szCs w:val="21"/>
        </w:rPr>
        <w:t>日期： 202</w:t>
      </w:r>
      <w:r>
        <w:rPr>
          <w:rFonts w:hint="eastAsia" w:ascii="宋体" w:hAnsi="宋体"/>
          <w:szCs w:val="21"/>
          <w:lang w:val="en-US" w:eastAsia="zh-CN"/>
        </w:rPr>
        <w:t>3</w:t>
      </w:r>
      <w:r>
        <w:rPr>
          <w:rFonts w:hint="eastAsia" w:ascii="宋体" w:hAnsi="宋体"/>
          <w:szCs w:val="21"/>
        </w:rPr>
        <w:t>年  月   日</w:t>
      </w:r>
    </w:p>
    <w:p>
      <w:pPr>
        <w:snapToGrid w:val="0"/>
        <w:spacing w:line="360" w:lineRule="auto"/>
        <w:jc w:val="left"/>
        <w:rPr>
          <w:rFonts w:ascii="新宋体" w:hAnsi="新宋体" w:eastAsia="新宋体"/>
          <w:b/>
          <w:bCs/>
          <w:sz w:val="28"/>
          <w:szCs w:val="28"/>
        </w:rPr>
      </w:pPr>
      <w:bookmarkStart w:id="8" w:name="_Toc272218560"/>
    </w:p>
    <w:p>
      <w:pPr>
        <w:jc w:val="center"/>
        <w:rPr>
          <w:b/>
          <w:bCs/>
          <w:sz w:val="32"/>
          <w:szCs w:val="32"/>
        </w:rPr>
      </w:pPr>
      <w:r>
        <w:rPr>
          <w:rFonts w:ascii="新宋体" w:hAnsi="新宋体" w:eastAsia="新宋体"/>
          <w:bCs/>
          <w:sz w:val="28"/>
          <w:szCs w:val="28"/>
        </w:rPr>
        <w:br w:type="page"/>
      </w:r>
    </w:p>
    <w:p>
      <w:pPr>
        <w:jc w:val="center"/>
        <w:rPr>
          <w:b/>
          <w:sz w:val="32"/>
        </w:rPr>
      </w:pPr>
      <w:bookmarkStart w:id="9" w:name="_Toc462219065"/>
      <w:bookmarkStart w:id="10" w:name="_Toc454391124"/>
      <w:bookmarkStart w:id="11" w:name="_Toc527474245"/>
      <w:r>
        <w:rPr>
          <w:rFonts w:hint="eastAsia" w:ascii="黑体" w:hAnsi="黑体"/>
          <w:sz w:val="30"/>
          <w:szCs w:val="30"/>
        </w:rPr>
        <w:t>四、</w:t>
      </w:r>
      <w:bookmarkEnd w:id="9"/>
      <w:bookmarkEnd w:id="10"/>
      <w:bookmarkEnd w:id="11"/>
      <w:bookmarkStart w:id="12" w:name="_Hlt355301376"/>
      <w:bookmarkEnd w:id="12"/>
      <w:r>
        <w:rPr>
          <w:b/>
          <w:bCs/>
          <w:sz w:val="32"/>
          <w:szCs w:val="32"/>
        </w:rPr>
        <w:t>对采购内容及总体要求的响应</w:t>
      </w:r>
    </w:p>
    <w:p>
      <w:pPr>
        <w:spacing w:line="440" w:lineRule="exact"/>
        <w:rPr>
          <w:rFonts w:ascii="宋体" w:hAnsi="宋体"/>
          <w:sz w:val="24"/>
          <w:szCs w:val="24"/>
          <w:u w:val="single"/>
        </w:rPr>
      </w:pPr>
      <w:r>
        <w:rPr>
          <w:rFonts w:hint="eastAsia" w:ascii="宋体" w:hAnsi="宋体"/>
          <w:sz w:val="24"/>
          <w:szCs w:val="24"/>
          <w:u w:val="single"/>
          <w:lang w:eastAsia="zh-CN"/>
        </w:rPr>
        <w:t>含山县残疾人联合会</w:t>
      </w:r>
      <w:r>
        <w:rPr>
          <w:rFonts w:hint="eastAsia" w:ascii="宋体" w:hAnsi="宋体"/>
          <w:sz w:val="24"/>
          <w:szCs w:val="24"/>
          <w:u w:val="single"/>
        </w:rPr>
        <w:t>：</w:t>
      </w:r>
    </w:p>
    <w:p>
      <w:pPr>
        <w:spacing w:line="440" w:lineRule="exact"/>
        <w:rPr>
          <w:rFonts w:ascii="宋体" w:hAnsi="宋体"/>
          <w:sz w:val="24"/>
          <w:szCs w:val="24"/>
          <w:u w:val="single"/>
        </w:rPr>
      </w:pPr>
      <w:r>
        <w:rPr>
          <w:rFonts w:hint="eastAsia" w:ascii="宋体" w:hAnsi="宋体"/>
          <w:sz w:val="24"/>
          <w:szCs w:val="24"/>
          <w:u w:val="single"/>
        </w:rPr>
        <w:t>安徽熠成城市规划设计有限公司：</w:t>
      </w:r>
    </w:p>
    <w:p>
      <w:pPr>
        <w:spacing w:before="156" w:after="156" w:line="276" w:lineRule="auto"/>
        <w:ind w:firstLine="480" w:firstLineChars="200"/>
        <w:rPr>
          <w:bCs/>
          <w:sz w:val="24"/>
          <w:szCs w:val="24"/>
        </w:rPr>
      </w:pPr>
      <w:bookmarkStart w:id="13" w:name="_Toc454391125"/>
      <w:bookmarkStart w:id="14" w:name="_Toc462219066"/>
      <w:bookmarkStart w:id="15" w:name="_Toc527474246"/>
      <w:r>
        <w:rPr>
          <w:bCs/>
          <w:sz w:val="24"/>
          <w:szCs w:val="24"/>
        </w:rPr>
        <w:t>经过认真研究“</w:t>
      </w:r>
      <w:r>
        <w:rPr>
          <w:rFonts w:hint="eastAsia"/>
          <w:bCs/>
          <w:sz w:val="24"/>
          <w:szCs w:val="24"/>
          <w:lang w:eastAsia="zh-CN"/>
        </w:rPr>
        <w:t>含山县残联辅具及儿童康复设备采购</w:t>
      </w:r>
      <w:r>
        <w:rPr>
          <w:rFonts w:hint="eastAsia"/>
          <w:bCs/>
          <w:sz w:val="24"/>
          <w:szCs w:val="24"/>
        </w:rPr>
        <w:t>（项目编号：</w:t>
      </w:r>
      <w:r>
        <w:rPr>
          <w:rFonts w:hint="eastAsia"/>
          <w:bCs/>
          <w:sz w:val="24"/>
          <w:szCs w:val="24"/>
          <w:lang w:eastAsia="zh-CN"/>
        </w:rPr>
        <w:t>AHYC-2023-053</w:t>
      </w:r>
      <w:r>
        <w:rPr>
          <w:rFonts w:hint="eastAsia"/>
          <w:bCs/>
          <w:sz w:val="24"/>
          <w:szCs w:val="24"/>
        </w:rPr>
        <w:t xml:space="preserve"> </w:t>
      </w:r>
      <w:r>
        <w:rPr>
          <w:bCs/>
          <w:sz w:val="24"/>
          <w:szCs w:val="24"/>
        </w:rPr>
        <w:t>）</w:t>
      </w:r>
      <w:r>
        <w:rPr>
          <w:rFonts w:hint="eastAsia"/>
          <w:bCs/>
          <w:sz w:val="24"/>
          <w:szCs w:val="24"/>
        </w:rPr>
        <w:t>”采购文件</w:t>
      </w:r>
      <w:r>
        <w:rPr>
          <w:bCs/>
          <w:sz w:val="24"/>
          <w:szCs w:val="24"/>
        </w:rPr>
        <w:t>中所列采购内容及总体要求，我公司确认，对</w:t>
      </w:r>
      <w:r>
        <w:rPr>
          <w:rFonts w:hint="eastAsia"/>
          <w:bCs/>
          <w:sz w:val="24"/>
          <w:szCs w:val="24"/>
        </w:rPr>
        <w:t>采购文件</w:t>
      </w:r>
      <w:r>
        <w:rPr>
          <w:bCs/>
          <w:sz w:val="24"/>
          <w:szCs w:val="24"/>
        </w:rPr>
        <w:t>所列采购内容及总体要求，除下列偏离表所列情况外，我方响应情况全部为“符合”</w:t>
      </w:r>
    </w:p>
    <w:p>
      <w:pPr>
        <w:spacing w:before="156" w:after="156" w:line="276" w:lineRule="auto"/>
        <w:jc w:val="center"/>
        <w:rPr>
          <w:bCs/>
          <w:sz w:val="24"/>
          <w:szCs w:val="24"/>
        </w:rPr>
      </w:pPr>
      <w:r>
        <w:rPr>
          <w:bCs/>
          <w:sz w:val="24"/>
          <w:szCs w:val="24"/>
        </w:rPr>
        <w:t>采购内容及总体要求偏离表</w:t>
      </w:r>
    </w:p>
    <w:tbl>
      <w:tblPr>
        <w:tblStyle w:val="21"/>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304"/>
        <w:gridCol w:w="2109"/>
        <w:gridCol w:w="157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994" w:type="dxa"/>
          </w:tcPr>
          <w:p>
            <w:pPr>
              <w:spacing w:before="156" w:after="156" w:line="276" w:lineRule="auto"/>
              <w:rPr>
                <w:bCs/>
                <w:sz w:val="24"/>
                <w:szCs w:val="24"/>
              </w:rPr>
            </w:pPr>
            <w:r>
              <w:rPr>
                <w:bCs/>
                <w:sz w:val="24"/>
                <w:szCs w:val="24"/>
              </w:rPr>
              <w:t>序 号</w:t>
            </w:r>
          </w:p>
        </w:tc>
        <w:tc>
          <w:tcPr>
            <w:tcW w:w="2304" w:type="dxa"/>
          </w:tcPr>
          <w:p>
            <w:pPr>
              <w:spacing w:before="156" w:after="156" w:line="276" w:lineRule="auto"/>
              <w:rPr>
                <w:bCs/>
                <w:sz w:val="24"/>
                <w:szCs w:val="24"/>
              </w:rPr>
            </w:pPr>
            <w:r>
              <w:rPr>
                <w:rFonts w:hint="eastAsia"/>
                <w:bCs/>
                <w:sz w:val="24"/>
                <w:szCs w:val="24"/>
              </w:rPr>
              <w:t>采购文件</w:t>
            </w:r>
            <w:r>
              <w:rPr>
                <w:bCs/>
                <w:sz w:val="24"/>
                <w:szCs w:val="24"/>
              </w:rPr>
              <w:t>中采购内容及总体要求</w:t>
            </w:r>
          </w:p>
        </w:tc>
        <w:tc>
          <w:tcPr>
            <w:tcW w:w="2109" w:type="dxa"/>
          </w:tcPr>
          <w:p>
            <w:pPr>
              <w:spacing w:before="156" w:after="156" w:line="276" w:lineRule="auto"/>
              <w:rPr>
                <w:bCs/>
                <w:sz w:val="24"/>
                <w:szCs w:val="24"/>
              </w:rPr>
            </w:pPr>
            <w:r>
              <w:rPr>
                <w:rFonts w:hint="eastAsia"/>
                <w:bCs/>
                <w:sz w:val="24"/>
                <w:szCs w:val="24"/>
              </w:rPr>
              <w:t>采购文件</w:t>
            </w:r>
            <w:r>
              <w:rPr>
                <w:bCs/>
                <w:sz w:val="24"/>
                <w:szCs w:val="24"/>
              </w:rPr>
              <w:t>中采购内容及总体要求</w:t>
            </w:r>
          </w:p>
          <w:p>
            <w:pPr>
              <w:spacing w:before="156" w:after="156" w:line="276" w:lineRule="auto"/>
              <w:rPr>
                <w:bCs/>
                <w:sz w:val="24"/>
                <w:szCs w:val="24"/>
              </w:rPr>
            </w:pPr>
          </w:p>
        </w:tc>
        <w:tc>
          <w:tcPr>
            <w:tcW w:w="1575" w:type="dxa"/>
          </w:tcPr>
          <w:p>
            <w:pPr>
              <w:spacing w:before="156" w:after="156" w:line="276" w:lineRule="auto"/>
              <w:rPr>
                <w:bCs/>
                <w:sz w:val="24"/>
                <w:szCs w:val="24"/>
              </w:rPr>
            </w:pPr>
            <w:r>
              <w:rPr>
                <w:bCs/>
                <w:sz w:val="24"/>
                <w:szCs w:val="24"/>
              </w:rPr>
              <w:t xml:space="preserve">供应商的响应内容 </w:t>
            </w:r>
          </w:p>
          <w:p>
            <w:pPr>
              <w:spacing w:before="156" w:after="156" w:line="276" w:lineRule="auto"/>
              <w:rPr>
                <w:bCs/>
                <w:sz w:val="24"/>
                <w:szCs w:val="24"/>
              </w:rPr>
            </w:pPr>
          </w:p>
        </w:tc>
        <w:tc>
          <w:tcPr>
            <w:tcW w:w="1750" w:type="dxa"/>
          </w:tcPr>
          <w:p>
            <w:pPr>
              <w:spacing w:before="156" w:after="156" w:line="276" w:lineRule="auto"/>
              <w:rPr>
                <w:bCs/>
                <w:sz w:val="24"/>
                <w:szCs w:val="24"/>
              </w:rPr>
            </w:pPr>
            <w:r>
              <w:rPr>
                <w:bCs/>
                <w:sz w:val="24"/>
                <w:szCs w:val="24"/>
              </w:rPr>
              <w:t>偏离及影响（正 偏离/负偏离）</w:t>
            </w:r>
          </w:p>
          <w:p>
            <w:pPr>
              <w:spacing w:before="156" w:after="156" w:line="276"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4" w:type="dxa"/>
          </w:tcPr>
          <w:p>
            <w:pPr>
              <w:spacing w:before="156" w:after="156" w:line="276" w:lineRule="auto"/>
              <w:rPr>
                <w:bCs/>
                <w:sz w:val="24"/>
                <w:szCs w:val="24"/>
              </w:rPr>
            </w:pPr>
            <w:r>
              <w:rPr>
                <w:bCs/>
                <w:sz w:val="24"/>
                <w:szCs w:val="24"/>
              </w:rPr>
              <w:t>1</w:t>
            </w:r>
          </w:p>
        </w:tc>
        <w:tc>
          <w:tcPr>
            <w:tcW w:w="2304" w:type="dxa"/>
          </w:tcPr>
          <w:p>
            <w:pPr>
              <w:spacing w:before="156" w:after="156" w:line="276" w:lineRule="auto"/>
              <w:rPr>
                <w:bCs/>
                <w:sz w:val="24"/>
                <w:szCs w:val="24"/>
              </w:rPr>
            </w:pPr>
          </w:p>
        </w:tc>
        <w:tc>
          <w:tcPr>
            <w:tcW w:w="2109" w:type="dxa"/>
          </w:tcPr>
          <w:p>
            <w:pPr>
              <w:spacing w:before="156" w:after="156" w:line="276" w:lineRule="auto"/>
              <w:rPr>
                <w:bCs/>
                <w:sz w:val="24"/>
                <w:szCs w:val="24"/>
              </w:rPr>
            </w:pPr>
          </w:p>
        </w:tc>
        <w:tc>
          <w:tcPr>
            <w:tcW w:w="1575" w:type="dxa"/>
          </w:tcPr>
          <w:p>
            <w:pPr>
              <w:spacing w:before="156" w:after="156" w:line="276" w:lineRule="auto"/>
              <w:rPr>
                <w:bCs/>
                <w:sz w:val="24"/>
                <w:szCs w:val="24"/>
              </w:rPr>
            </w:pPr>
          </w:p>
        </w:tc>
        <w:tc>
          <w:tcPr>
            <w:tcW w:w="1750" w:type="dxa"/>
          </w:tcPr>
          <w:p>
            <w:pPr>
              <w:spacing w:before="156" w:after="156" w:line="276"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4" w:type="dxa"/>
          </w:tcPr>
          <w:p>
            <w:pPr>
              <w:spacing w:before="156" w:after="156" w:line="276" w:lineRule="auto"/>
              <w:rPr>
                <w:bCs/>
                <w:sz w:val="24"/>
                <w:szCs w:val="24"/>
              </w:rPr>
            </w:pPr>
            <w:r>
              <w:rPr>
                <w:bCs/>
                <w:sz w:val="24"/>
                <w:szCs w:val="24"/>
              </w:rPr>
              <w:t>2</w:t>
            </w:r>
          </w:p>
        </w:tc>
        <w:tc>
          <w:tcPr>
            <w:tcW w:w="2304" w:type="dxa"/>
          </w:tcPr>
          <w:p>
            <w:pPr>
              <w:spacing w:before="156" w:after="156" w:line="276" w:lineRule="auto"/>
              <w:rPr>
                <w:bCs/>
                <w:sz w:val="24"/>
                <w:szCs w:val="24"/>
              </w:rPr>
            </w:pPr>
          </w:p>
        </w:tc>
        <w:tc>
          <w:tcPr>
            <w:tcW w:w="2109" w:type="dxa"/>
          </w:tcPr>
          <w:p>
            <w:pPr>
              <w:spacing w:before="156" w:after="156" w:line="276" w:lineRule="auto"/>
              <w:rPr>
                <w:bCs/>
                <w:sz w:val="24"/>
                <w:szCs w:val="24"/>
              </w:rPr>
            </w:pPr>
          </w:p>
        </w:tc>
        <w:tc>
          <w:tcPr>
            <w:tcW w:w="1575" w:type="dxa"/>
          </w:tcPr>
          <w:p>
            <w:pPr>
              <w:spacing w:before="156" w:after="156" w:line="276" w:lineRule="auto"/>
              <w:rPr>
                <w:bCs/>
                <w:sz w:val="24"/>
                <w:szCs w:val="24"/>
              </w:rPr>
            </w:pPr>
          </w:p>
        </w:tc>
        <w:tc>
          <w:tcPr>
            <w:tcW w:w="1750" w:type="dxa"/>
          </w:tcPr>
          <w:p>
            <w:pPr>
              <w:spacing w:before="156" w:after="156" w:line="276"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4" w:type="dxa"/>
          </w:tcPr>
          <w:p>
            <w:pPr>
              <w:spacing w:before="156" w:after="156" w:line="276" w:lineRule="auto"/>
              <w:rPr>
                <w:bCs/>
                <w:sz w:val="24"/>
                <w:szCs w:val="24"/>
              </w:rPr>
            </w:pPr>
            <w:r>
              <w:rPr>
                <w:bCs/>
                <w:sz w:val="24"/>
                <w:szCs w:val="24"/>
              </w:rPr>
              <w:t>…</w:t>
            </w:r>
          </w:p>
        </w:tc>
        <w:tc>
          <w:tcPr>
            <w:tcW w:w="2304" w:type="dxa"/>
          </w:tcPr>
          <w:p>
            <w:pPr>
              <w:spacing w:before="156" w:after="156" w:line="276" w:lineRule="auto"/>
              <w:rPr>
                <w:bCs/>
                <w:sz w:val="24"/>
                <w:szCs w:val="24"/>
              </w:rPr>
            </w:pPr>
          </w:p>
        </w:tc>
        <w:tc>
          <w:tcPr>
            <w:tcW w:w="2109" w:type="dxa"/>
          </w:tcPr>
          <w:p>
            <w:pPr>
              <w:spacing w:before="156" w:after="156" w:line="276" w:lineRule="auto"/>
              <w:rPr>
                <w:bCs/>
                <w:sz w:val="24"/>
                <w:szCs w:val="24"/>
              </w:rPr>
            </w:pPr>
          </w:p>
        </w:tc>
        <w:tc>
          <w:tcPr>
            <w:tcW w:w="1575" w:type="dxa"/>
          </w:tcPr>
          <w:p>
            <w:pPr>
              <w:spacing w:before="156" w:after="156" w:line="276" w:lineRule="auto"/>
              <w:rPr>
                <w:bCs/>
                <w:sz w:val="24"/>
                <w:szCs w:val="24"/>
              </w:rPr>
            </w:pPr>
          </w:p>
        </w:tc>
        <w:tc>
          <w:tcPr>
            <w:tcW w:w="1750" w:type="dxa"/>
          </w:tcPr>
          <w:p>
            <w:pPr>
              <w:spacing w:before="156" w:after="156" w:line="276" w:lineRule="auto"/>
              <w:rPr>
                <w:bCs/>
                <w:sz w:val="24"/>
                <w:szCs w:val="24"/>
              </w:rPr>
            </w:pPr>
          </w:p>
        </w:tc>
      </w:tr>
    </w:tbl>
    <w:p>
      <w:pPr>
        <w:spacing w:before="156" w:after="156" w:line="276" w:lineRule="auto"/>
        <w:rPr>
          <w:bCs/>
          <w:sz w:val="24"/>
          <w:szCs w:val="24"/>
        </w:rPr>
      </w:pPr>
    </w:p>
    <w:p>
      <w:pPr>
        <w:ind w:firstLine="4080" w:firstLineChars="1700"/>
        <w:rPr>
          <w:bCs/>
          <w:sz w:val="24"/>
          <w:szCs w:val="24"/>
        </w:rPr>
      </w:pPr>
      <w:r>
        <w:rPr>
          <w:bCs/>
          <w:sz w:val="24"/>
          <w:szCs w:val="24"/>
        </w:rPr>
        <w:t>供应商</w:t>
      </w:r>
      <w:r>
        <w:rPr>
          <w:rFonts w:hint="eastAsia"/>
          <w:bCs/>
          <w:sz w:val="24"/>
          <w:szCs w:val="24"/>
        </w:rPr>
        <w:t>（盖单位公章）</w:t>
      </w:r>
      <w:r>
        <w:rPr>
          <w:bCs/>
          <w:sz w:val="24"/>
          <w:szCs w:val="24"/>
        </w:rPr>
        <w:t>：</w:t>
      </w:r>
    </w:p>
    <w:p>
      <w:pPr>
        <w:pStyle w:val="7"/>
      </w:pPr>
    </w:p>
    <w:p>
      <w:pPr>
        <w:rPr>
          <w:bCs/>
          <w:sz w:val="22"/>
          <w:szCs w:val="22"/>
        </w:rPr>
      </w:pPr>
      <w:r>
        <w:rPr>
          <w:bCs/>
          <w:sz w:val="22"/>
          <w:szCs w:val="22"/>
        </w:rPr>
        <w:t xml:space="preserve"> 注：1、“符合”指与</w:t>
      </w:r>
      <w:r>
        <w:rPr>
          <w:rFonts w:hint="eastAsia"/>
        </w:rPr>
        <w:t>采购文件</w:t>
      </w:r>
      <w:r>
        <w:rPr>
          <w:bCs/>
          <w:sz w:val="22"/>
          <w:szCs w:val="22"/>
        </w:rPr>
        <w:t>要求一致，“正偏离”指优于</w:t>
      </w:r>
      <w:r>
        <w:rPr>
          <w:rFonts w:hint="eastAsia"/>
        </w:rPr>
        <w:t>采购文件</w:t>
      </w:r>
      <w:r>
        <w:rPr>
          <w:bCs/>
          <w:sz w:val="22"/>
          <w:szCs w:val="22"/>
        </w:rPr>
        <w:t>要求； “负偏离”指低于</w:t>
      </w:r>
      <w:r>
        <w:rPr>
          <w:rFonts w:hint="eastAsia"/>
        </w:rPr>
        <w:t>采购文件</w:t>
      </w:r>
      <w:r>
        <w:rPr>
          <w:bCs/>
          <w:sz w:val="22"/>
          <w:szCs w:val="22"/>
        </w:rPr>
        <w:t>要求。</w:t>
      </w:r>
    </w:p>
    <w:p>
      <w:pPr>
        <w:ind w:firstLine="660" w:firstLineChars="300"/>
        <w:rPr>
          <w:bCs/>
          <w:sz w:val="22"/>
          <w:szCs w:val="22"/>
        </w:rPr>
      </w:pPr>
      <w:r>
        <w:rPr>
          <w:rFonts w:hint="eastAsia"/>
          <w:bCs/>
          <w:sz w:val="22"/>
          <w:szCs w:val="22"/>
        </w:rPr>
        <w:t>2、</w:t>
      </w:r>
      <w:r>
        <w:rPr>
          <w:bCs/>
          <w:sz w:val="22"/>
          <w:szCs w:val="22"/>
        </w:rPr>
        <w:t>无论正偏离或负偏离，供应商均需在“供应商的响应内容”一栏中列明 响应的详细内容，否则视同供应商响应情况为“符合”。</w:t>
      </w:r>
    </w:p>
    <w:p>
      <w:pPr>
        <w:ind w:firstLine="660" w:firstLineChars="300"/>
        <w:rPr>
          <w:bCs/>
          <w:sz w:val="22"/>
          <w:szCs w:val="22"/>
        </w:rPr>
      </w:pPr>
      <w:r>
        <w:rPr>
          <w:bCs/>
          <w:sz w:val="22"/>
          <w:szCs w:val="22"/>
        </w:rPr>
        <w:t>3、如供应商未在上述偏离表中填写内容，视同供应商响应情况为“符合”。</w:t>
      </w:r>
    </w:p>
    <w:p>
      <w:pPr>
        <w:spacing w:before="156" w:after="156" w:line="276" w:lineRule="auto"/>
        <w:rPr>
          <w:bCs/>
          <w:sz w:val="24"/>
          <w:szCs w:val="24"/>
        </w:rPr>
      </w:pPr>
    </w:p>
    <w:p>
      <w:pPr>
        <w:snapToGrid w:val="0"/>
        <w:spacing w:line="360" w:lineRule="auto"/>
        <w:ind w:firstLine="800" w:firstLineChars="400"/>
        <w:rPr>
          <w:rFonts w:ascii="宋体" w:hAnsi="宋体"/>
          <w:sz w:val="20"/>
          <w:szCs w:val="21"/>
        </w:rPr>
      </w:pPr>
    </w:p>
    <w:p>
      <w:pPr>
        <w:snapToGrid w:val="0"/>
        <w:spacing w:line="360" w:lineRule="auto"/>
        <w:ind w:firstLine="800" w:firstLineChars="400"/>
        <w:rPr>
          <w:rFonts w:ascii="宋体" w:hAnsi="宋体"/>
          <w:sz w:val="20"/>
          <w:szCs w:val="21"/>
        </w:rPr>
      </w:pPr>
    </w:p>
    <w:p>
      <w:pPr>
        <w:snapToGrid w:val="0"/>
        <w:spacing w:line="360" w:lineRule="auto"/>
        <w:ind w:firstLine="840" w:firstLineChars="400"/>
        <w:rPr>
          <w:rFonts w:ascii="宋体" w:hAnsi="宋体"/>
          <w:sz w:val="20"/>
          <w:szCs w:val="21"/>
          <w:u w:val="single"/>
        </w:rPr>
      </w:pPr>
      <w:r>
        <w:rPr>
          <w:rFonts w:hint="eastAsia" w:ascii="宋体" w:hAnsi="宋体"/>
          <w:szCs w:val="21"/>
        </w:rPr>
        <w:t>供应商名称（盖章）：</w:t>
      </w:r>
    </w:p>
    <w:p>
      <w:pPr>
        <w:spacing w:line="360" w:lineRule="auto"/>
        <w:ind w:firstLine="3990" w:firstLineChars="1900"/>
        <w:jc w:val="right"/>
        <w:rPr>
          <w:b/>
          <w:sz w:val="20"/>
        </w:rPr>
      </w:pPr>
      <w:r>
        <w:rPr>
          <w:rFonts w:hint="eastAsia" w:ascii="宋体" w:hAnsi="宋体"/>
          <w:szCs w:val="21"/>
        </w:rPr>
        <w:t>日期： 202</w:t>
      </w:r>
      <w:r>
        <w:rPr>
          <w:rFonts w:hint="eastAsia" w:ascii="宋体" w:hAnsi="宋体"/>
          <w:szCs w:val="21"/>
          <w:lang w:val="en-US" w:eastAsia="zh-CN"/>
        </w:rPr>
        <w:t>3</w:t>
      </w:r>
      <w:r>
        <w:rPr>
          <w:rFonts w:hint="eastAsia" w:ascii="宋体" w:hAnsi="宋体"/>
          <w:szCs w:val="21"/>
        </w:rPr>
        <w:t>年  月   日</w:t>
      </w:r>
    </w:p>
    <w:p>
      <w:pPr>
        <w:pStyle w:val="17"/>
        <w:ind w:left="420"/>
        <w:rPr>
          <w:rFonts w:ascii="Times New Roman" w:hAnsi="Times New Roman"/>
        </w:rPr>
      </w:pPr>
      <w:r>
        <w:rPr>
          <w:rFonts w:ascii="黑体" w:hAnsi="黑体"/>
          <w:sz w:val="30"/>
          <w:szCs w:val="30"/>
        </w:rPr>
        <w:br w:type="page"/>
      </w:r>
    </w:p>
    <w:p>
      <w:pPr>
        <w:spacing w:before="240" w:after="60"/>
        <w:ind w:left="420"/>
        <w:jc w:val="center"/>
        <w:rPr>
          <w:b/>
          <w:sz w:val="32"/>
        </w:rPr>
      </w:pPr>
      <w:r>
        <w:rPr>
          <w:rFonts w:hint="eastAsia" w:ascii="黑体" w:hAnsi="黑体"/>
          <w:b/>
          <w:sz w:val="30"/>
          <w:szCs w:val="30"/>
        </w:rPr>
        <w:t>五、</w:t>
      </w:r>
      <w:bookmarkEnd w:id="8"/>
      <w:bookmarkEnd w:id="13"/>
      <w:bookmarkEnd w:id="14"/>
      <w:bookmarkEnd w:id="15"/>
      <w:bookmarkStart w:id="16" w:name="_Toc462219068"/>
      <w:bookmarkStart w:id="17" w:name="_Toc454391136"/>
      <w:bookmarkStart w:id="18" w:name="_Toc272218563"/>
      <w:bookmarkStart w:id="19" w:name="_Hlk450185939"/>
      <w:r>
        <w:rPr>
          <w:b/>
          <w:sz w:val="32"/>
        </w:rPr>
        <w:t>对合同条款的响应</w:t>
      </w:r>
    </w:p>
    <w:p>
      <w:pPr>
        <w:spacing w:line="440" w:lineRule="exact"/>
        <w:rPr>
          <w:rFonts w:ascii="宋体" w:hAnsi="宋体"/>
          <w:sz w:val="24"/>
          <w:szCs w:val="24"/>
          <w:u w:val="single"/>
        </w:rPr>
      </w:pPr>
      <w:r>
        <w:rPr>
          <w:rFonts w:hint="eastAsia" w:ascii="宋体" w:hAnsi="宋体"/>
          <w:sz w:val="24"/>
          <w:szCs w:val="24"/>
          <w:u w:val="single"/>
          <w:lang w:eastAsia="zh-CN"/>
        </w:rPr>
        <w:t>含山县残疾人联合会</w:t>
      </w:r>
      <w:r>
        <w:rPr>
          <w:rFonts w:hint="eastAsia" w:ascii="宋体" w:hAnsi="宋体"/>
          <w:sz w:val="24"/>
          <w:szCs w:val="24"/>
          <w:u w:val="single"/>
        </w:rPr>
        <w:t>：</w:t>
      </w:r>
    </w:p>
    <w:p>
      <w:pPr>
        <w:spacing w:line="440" w:lineRule="exact"/>
        <w:rPr>
          <w:rFonts w:ascii="宋体" w:hAnsi="宋体"/>
          <w:sz w:val="24"/>
          <w:szCs w:val="24"/>
          <w:u w:val="single"/>
        </w:rPr>
      </w:pPr>
      <w:r>
        <w:rPr>
          <w:rFonts w:hint="eastAsia" w:ascii="宋体" w:hAnsi="宋体"/>
          <w:sz w:val="24"/>
          <w:szCs w:val="24"/>
          <w:u w:val="single"/>
        </w:rPr>
        <w:t>安徽熠成城市规划设计有限公司：</w:t>
      </w:r>
    </w:p>
    <w:p>
      <w:pPr>
        <w:pStyle w:val="30"/>
        <w:ind w:firstLine="480"/>
        <w:jc w:val="left"/>
        <w:rPr>
          <w:rFonts w:ascii="Times New Roman" w:hAnsi="Times New Roman"/>
        </w:rPr>
      </w:pPr>
      <w:r>
        <w:rPr>
          <w:rFonts w:ascii="Times New Roman" w:hAnsi="Times New Roman"/>
        </w:rPr>
        <w:t>经过认真研究：“</w:t>
      </w:r>
      <w:r>
        <w:rPr>
          <w:rFonts w:hint="eastAsia"/>
          <w:bCs/>
          <w:szCs w:val="24"/>
          <w:lang w:eastAsia="zh-CN"/>
        </w:rPr>
        <w:t>含山县残联辅具及儿童康复设备采购</w:t>
      </w:r>
      <w:r>
        <w:rPr>
          <w:rFonts w:hint="eastAsia" w:ascii="Times New Roman" w:hAnsi="Times New Roman"/>
        </w:rPr>
        <w:t>（项目编号：</w:t>
      </w:r>
      <w:r>
        <w:rPr>
          <w:rFonts w:hint="eastAsia" w:ascii="Times New Roman" w:hAnsi="Times New Roman"/>
          <w:lang w:eastAsia="zh-CN"/>
        </w:rPr>
        <w:t>AHYC-2023-053</w:t>
      </w:r>
      <w:r>
        <w:rPr>
          <w:rFonts w:hint="eastAsia" w:ascii="Times New Roman" w:hAnsi="Times New Roman"/>
        </w:rPr>
        <w:t xml:space="preserve"> </w:t>
      </w:r>
      <w:r>
        <w:rPr>
          <w:rFonts w:ascii="Times New Roman" w:hAnsi="Times New Roman"/>
        </w:rPr>
        <w:t>）</w:t>
      </w:r>
      <w:r>
        <w:rPr>
          <w:rFonts w:hint="eastAsia" w:ascii="Times New Roman" w:hAnsi="Times New Roman"/>
        </w:rPr>
        <w:t>”采购文件</w:t>
      </w:r>
      <w:r>
        <w:rPr>
          <w:rFonts w:ascii="Times New Roman" w:hAnsi="Times New Roman"/>
        </w:rPr>
        <w:t>中所列合同条款， 我公司确认，对</w:t>
      </w:r>
      <w:r>
        <w:rPr>
          <w:rFonts w:hint="eastAsia"/>
        </w:rPr>
        <w:t>采购文件</w:t>
      </w:r>
      <w:r>
        <w:rPr>
          <w:rFonts w:ascii="Times New Roman" w:hAnsi="Times New Roman"/>
        </w:rPr>
        <w:t>所列合同条款，除下列偏离表所列情况外， 我方响应情况全部为“符合”</w:t>
      </w:r>
    </w:p>
    <w:tbl>
      <w:tblPr>
        <w:tblStyle w:val="2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61"/>
        <w:gridCol w:w="1769"/>
        <w:gridCol w:w="172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30" w:type="dxa"/>
          </w:tcPr>
          <w:p>
            <w:pPr>
              <w:pStyle w:val="30"/>
              <w:ind w:firstLine="0" w:firstLineChars="0"/>
              <w:rPr>
                <w:rFonts w:ascii="Times New Roman" w:hAnsi="Times New Roman"/>
              </w:rPr>
            </w:pPr>
            <w:r>
              <w:rPr>
                <w:rFonts w:ascii="Times New Roman" w:hAnsi="Times New Roman"/>
              </w:rPr>
              <w:t>序号</w:t>
            </w:r>
          </w:p>
        </w:tc>
        <w:tc>
          <w:tcPr>
            <w:tcW w:w="2461" w:type="dxa"/>
          </w:tcPr>
          <w:p>
            <w:pPr>
              <w:pStyle w:val="30"/>
              <w:ind w:firstLine="0" w:firstLineChars="0"/>
              <w:rPr>
                <w:rFonts w:ascii="Times New Roman" w:hAnsi="Times New Roman"/>
              </w:rPr>
            </w:pPr>
            <w:r>
              <w:rPr>
                <w:rFonts w:hint="eastAsia" w:ascii="Times New Roman" w:hAnsi="Times New Roman"/>
              </w:rPr>
              <w:t>采购文件</w:t>
            </w:r>
            <w:r>
              <w:rPr>
                <w:rFonts w:ascii="Times New Roman" w:hAnsi="Times New Roman"/>
              </w:rPr>
              <w:t>中合同条款</w:t>
            </w:r>
          </w:p>
        </w:tc>
        <w:tc>
          <w:tcPr>
            <w:tcW w:w="1769" w:type="dxa"/>
          </w:tcPr>
          <w:p>
            <w:pPr>
              <w:pStyle w:val="30"/>
              <w:ind w:firstLine="0" w:firstLineChars="0"/>
              <w:rPr>
                <w:rFonts w:ascii="Times New Roman" w:hAnsi="Times New Roman"/>
              </w:rPr>
            </w:pPr>
            <w:r>
              <w:rPr>
                <w:rFonts w:hint="eastAsia"/>
              </w:rPr>
              <w:t>采购文件</w:t>
            </w:r>
            <w:r>
              <w:rPr>
                <w:rFonts w:ascii="Times New Roman" w:hAnsi="Times New Roman"/>
              </w:rPr>
              <w:t>中合同</w:t>
            </w:r>
          </w:p>
          <w:p>
            <w:pPr>
              <w:pStyle w:val="30"/>
              <w:ind w:firstLine="0" w:firstLineChars="0"/>
              <w:rPr>
                <w:rFonts w:ascii="Times New Roman" w:hAnsi="Times New Roman"/>
              </w:rPr>
            </w:pPr>
          </w:p>
        </w:tc>
        <w:tc>
          <w:tcPr>
            <w:tcW w:w="1722" w:type="dxa"/>
          </w:tcPr>
          <w:p>
            <w:pPr>
              <w:pStyle w:val="30"/>
              <w:ind w:firstLine="0" w:firstLineChars="0"/>
              <w:rPr>
                <w:rFonts w:ascii="Times New Roman" w:hAnsi="Times New Roman"/>
              </w:rPr>
            </w:pPr>
            <w:r>
              <w:rPr>
                <w:rFonts w:ascii="Times New Roman" w:hAnsi="Times New Roman"/>
              </w:rPr>
              <w:t xml:space="preserve">供应商的响应内容 </w:t>
            </w:r>
          </w:p>
          <w:p>
            <w:pPr>
              <w:pStyle w:val="30"/>
              <w:ind w:firstLine="0" w:firstLineChars="0"/>
              <w:rPr>
                <w:rFonts w:ascii="Times New Roman" w:hAnsi="Times New Roman"/>
              </w:rPr>
            </w:pPr>
          </w:p>
        </w:tc>
        <w:tc>
          <w:tcPr>
            <w:tcW w:w="2075" w:type="dxa"/>
          </w:tcPr>
          <w:p>
            <w:pPr>
              <w:pStyle w:val="30"/>
              <w:ind w:firstLine="0" w:firstLineChars="0"/>
              <w:rPr>
                <w:rFonts w:ascii="Times New Roman" w:hAnsi="Times New Roman"/>
              </w:rPr>
            </w:pPr>
            <w:r>
              <w:rPr>
                <w:rFonts w:ascii="Times New Roman" w:hAnsi="Times New Roman"/>
              </w:rPr>
              <w:t>偏离及影响（正 偏离/负偏离</w:t>
            </w:r>
          </w:p>
          <w:p>
            <w:pPr>
              <w:pStyle w:val="30"/>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30"/>
              <w:ind w:firstLine="0" w:firstLineChars="0"/>
              <w:rPr>
                <w:rFonts w:ascii="Times New Roman" w:hAnsi="Times New Roman"/>
              </w:rPr>
            </w:pPr>
            <w:r>
              <w:rPr>
                <w:rFonts w:ascii="Times New Roman" w:hAnsi="Times New Roman"/>
              </w:rPr>
              <w:t>1</w:t>
            </w:r>
          </w:p>
        </w:tc>
        <w:tc>
          <w:tcPr>
            <w:tcW w:w="2461" w:type="dxa"/>
          </w:tcPr>
          <w:p>
            <w:pPr>
              <w:pStyle w:val="30"/>
              <w:ind w:firstLine="0" w:firstLineChars="0"/>
              <w:rPr>
                <w:rFonts w:ascii="Times New Roman" w:hAnsi="Times New Roman"/>
              </w:rPr>
            </w:pPr>
          </w:p>
        </w:tc>
        <w:tc>
          <w:tcPr>
            <w:tcW w:w="1769" w:type="dxa"/>
          </w:tcPr>
          <w:p>
            <w:pPr>
              <w:pStyle w:val="30"/>
              <w:ind w:firstLine="0" w:firstLineChars="0"/>
              <w:rPr>
                <w:rFonts w:ascii="Times New Roman" w:hAnsi="Times New Roman"/>
              </w:rPr>
            </w:pPr>
          </w:p>
        </w:tc>
        <w:tc>
          <w:tcPr>
            <w:tcW w:w="1722" w:type="dxa"/>
          </w:tcPr>
          <w:p>
            <w:pPr>
              <w:pStyle w:val="30"/>
              <w:ind w:firstLine="0" w:firstLineChars="0"/>
              <w:rPr>
                <w:rFonts w:ascii="Times New Roman" w:hAnsi="Times New Roman"/>
              </w:rPr>
            </w:pPr>
          </w:p>
        </w:tc>
        <w:tc>
          <w:tcPr>
            <w:tcW w:w="2075" w:type="dxa"/>
          </w:tcPr>
          <w:p>
            <w:pPr>
              <w:pStyle w:val="30"/>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30"/>
              <w:ind w:firstLine="0" w:firstLineChars="0"/>
              <w:rPr>
                <w:rFonts w:ascii="Times New Roman" w:hAnsi="Times New Roman"/>
              </w:rPr>
            </w:pPr>
            <w:r>
              <w:rPr>
                <w:rFonts w:ascii="Times New Roman" w:hAnsi="Times New Roman"/>
              </w:rPr>
              <w:t>2</w:t>
            </w:r>
          </w:p>
        </w:tc>
        <w:tc>
          <w:tcPr>
            <w:tcW w:w="2461" w:type="dxa"/>
          </w:tcPr>
          <w:p>
            <w:pPr>
              <w:pStyle w:val="30"/>
              <w:ind w:firstLine="0" w:firstLineChars="0"/>
              <w:rPr>
                <w:rFonts w:ascii="Times New Roman" w:hAnsi="Times New Roman"/>
              </w:rPr>
            </w:pPr>
          </w:p>
        </w:tc>
        <w:tc>
          <w:tcPr>
            <w:tcW w:w="1769" w:type="dxa"/>
          </w:tcPr>
          <w:p>
            <w:pPr>
              <w:pStyle w:val="30"/>
              <w:ind w:firstLine="0" w:firstLineChars="0"/>
              <w:rPr>
                <w:rFonts w:ascii="Times New Roman" w:hAnsi="Times New Roman"/>
              </w:rPr>
            </w:pPr>
          </w:p>
        </w:tc>
        <w:tc>
          <w:tcPr>
            <w:tcW w:w="1722" w:type="dxa"/>
          </w:tcPr>
          <w:p>
            <w:pPr>
              <w:pStyle w:val="30"/>
              <w:ind w:firstLine="0" w:firstLineChars="0"/>
              <w:rPr>
                <w:rFonts w:ascii="Times New Roman" w:hAnsi="Times New Roman"/>
              </w:rPr>
            </w:pPr>
          </w:p>
        </w:tc>
        <w:tc>
          <w:tcPr>
            <w:tcW w:w="2075" w:type="dxa"/>
          </w:tcPr>
          <w:p>
            <w:pPr>
              <w:pStyle w:val="30"/>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30"/>
              <w:ind w:firstLine="0" w:firstLineChars="0"/>
              <w:rPr>
                <w:rFonts w:ascii="Times New Roman" w:hAnsi="Times New Roman"/>
              </w:rPr>
            </w:pPr>
            <w:r>
              <w:rPr>
                <w:rFonts w:ascii="Times New Roman" w:hAnsi="Times New Roman"/>
              </w:rPr>
              <w:t>3</w:t>
            </w:r>
          </w:p>
        </w:tc>
        <w:tc>
          <w:tcPr>
            <w:tcW w:w="2461" w:type="dxa"/>
          </w:tcPr>
          <w:p>
            <w:pPr>
              <w:pStyle w:val="30"/>
              <w:ind w:firstLine="0" w:firstLineChars="0"/>
              <w:rPr>
                <w:rFonts w:ascii="Times New Roman" w:hAnsi="Times New Roman"/>
              </w:rPr>
            </w:pPr>
          </w:p>
        </w:tc>
        <w:tc>
          <w:tcPr>
            <w:tcW w:w="1769" w:type="dxa"/>
          </w:tcPr>
          <w:p>
            <w:pPr>
              <w:pStyle w:val="30"/>
              <w:ind w:firstLine="0" w:firstLineChars="0"/>
              <w:rPr>
                <w:rFonts w:ascii="Times New Roman" w:hAnsi="Times New Roman"/>
              </w:rPr>
            </w:pPr>
          </w:p>
        </w:tc>
        <w:tc>
          <w:tcPr>
            <w:tcW w:w="1722" w:type="dxa"/>
          </w:tcPr>
          <w:p>
            <w:pPr>
              <w:pStyle w:val="30"/>
              <w:ind w:firstLine="0" w:firstLineChars="0"/>
              <w:rPr>
                <w:rFonts w:ascii="Times New Roman" w:hAnsi="Times New Roman"/>
              </w:rPr>
            </w:pPr>
          </w:p>
        </w:tc>
        <w:tc>
          <w:tcPr>
            <w:tcW w:w="2075" w:type="dxa"/>
          </w:tcPr>
          <w:p>
            <w:pPr>
              <w:pStyle w:val="30"/>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30"/>
              <w:ind w:firstLine="0" w:firstLineChars="0"/>
              <w:rPr>
                <w:rFonts w:ascii="Times New Roman" w:hAnsi="Times New Roman"/>
              </w:rPr>
            </w:pPr>
            <w:r>
              <w:rPr>
                <w:rFonts w:ascii="Times New Roman" w:hAnsi="Times New Roman"/>
              </w:rPr>
              <w:t>….</w:t>
            </w:r>
          </w:p>
        </w:tc>
        <w:tc>
          <w:tcPr>
            <w:tcW w:w="2461" w:type="dxa"/>
          </w:tcPr>
          <w:p>
            <w:pPr>
              <w:pStyle w:val="30"/>
              <w:ind w:firstLine="0" w:firstLineChars="0"/>
              <w:rPr>
                <w:rFonts w:ascii="Times New Roman" w:hAnsi="Times New Roman"/>
              </w:rPr>
            </w:pPr>
          </w:p>
        </w:tc>
        <w:tc>
          <w:tcPr>
            <w:tcW w:w="1769" w:type="dxa"/>
          </w:tcPr>
          <w:p>
            <w:pPr>
              <w:pStyle w:val="30"/>
              <w:ind w:firstLine="0" w:firstLineChars="0"/>
              <w:rPr>
                <w:rFonts w:ascii="Times New Roman" w:hAnsi="Times New Roman"/>
              </w:rPr>
            </w:pPr>
          </w:p>
        </w:tc>
        <w:tc>
          <w:tcPr>
            <w:tcW w:w="1722" w:type="dxa"/>
          </w:tcPr>
          <w:p>
            <w:pPr>
              <w:pStyle w:val="30"/>
              <w:ind w:firstLine="0" w:firstLineChars="0"/>
              <w:rPr>
                <w:rFonts w:ascii="Times New Roman" w:hAnsi="Times New Roman"/>
              </w:rPr>
            </w:pPr>
          </w:p>
        </w:tc>
        <w:tc>
          <w:tcPr>
            <w:tcW w:w="2075" w:type="dxa"/>
          </w:tcPr>
          <w:p>
            <w:pPr>
              <w:pStyle w:val="30"/>
              <w:ind w:firstLine="0" w:firstLineChars="0"/>
              <w:rPr>
                <w:rFonts w:ascii="Times New Roman" w:hAnsi="Times New Roman"/>
              </w:rPr>
            </w:pPr>
          </w:p>
        </w:tc>
      </w:tr>
    </w:tbl>
    <w:p>
      <w:pPr>
        <w:pStyle w:val="30"/>
        <w:ind w:firstLine="480"/>
        <w:rPr>
          <w:rFonts w:ascii="Times New Roman" w:hAnsi="Times New Roman"/>
        </w:rPr>
      </w:pPr>
    </w:p>
    <w:p>
      <w:pPr>
        <w:pStyle w:val="30"/>
        <w:ind w:firstLine="480"/>
        <w:rPr>
          <w:rFonts w:ascii="Times New Roman" w:hAnsi="Times New Roman"/>
        </w:rPr>
      </w:pPr>
    </w:p>
    <w:p>
      <w:pPr>
        <w:pStyle w:val="30"/>
        <w:ind w:firstLine="480"/>
        <w:rPr>
          <w:rFonts w:ascii="Times New Roman" w:hAnsi="Times New Roman"/>
        </w:rPr>
      </w:pPr>
      <w:r>
        <w:rPr>
          <w:rFonts w:ascii="Times New Roman" w:hAnsi="Times New Roman"/>
        </w:rPr>
        <w:t>供应商盖章： 注：1、“符合”指与</w:t>
      </w:r>
      <w:r>
        <w:rPr>
          <w:rFonts w:hint="eastAsia"/>
        </w:rPr>
        <w:t>采购文件</w:t>
      </w:r>
      <w:r>
        <w:rPr>
          <w:rFonts w:ascii="Times New Roman" w:hAnsi="Times New Roman"/>
        </w:rPr>
        <w:t>要求一致，“正偏离”指优于</w:t>
      </w:r>
      <w:r>
        <w:rPr>
          <w:rFonts w:hint="eastAsia"/>
        </w:rPr>
        <w:t>采购文件</w:t>
      </w:r>
      <w:r>
        <w:rPr>
          <w:rFonts w:ascii="Times New Roman" w:hAnsi="Times New Roman"/>
        </w:rPr>
        <w:t>要求； “负偏离”指低于</w:t>
      </w:r>
      <w:r>
        <w:rPr>
          <w:rFonts w:hint="eastAsia"/>
        </w:rPr>
        <w:t>采购文件</w:t>
      </w:r>
      <w:r>
        <w:rPr>
          <w:rFonts w:ascii="Times New Roman" w:hAnsi="Times New Roman"/>
        </w:rPr>
        <w:t>要求。 2、无论正偏离或负偏离，供应商均需在“供应商的响应内容”一栏中列明 响应的详细内容，否则视同供应商响应情况为“符合”。 3、如供应商未在上述偏离表中填写内容，视同供应商响应情况为“符合”</w:t>
      </w:r>
    </w:p>
    <w:p>
      <w:pPr>
        <w:snapToGrid w:val="0"/>
        <w:spacing w:line="360" w:lineRule="auto"/>
        <w:ind w:firstLine="1200" w:firstLineChars="600"/>
        <w:rPr>
          <w:rFonts w:ascii="宋体" w:hAnsi="宋体"/>
          <w:sz w:val="20"/>
          <w:szCs w:val="21"/>
        </w:rPr>
      </w:pPr>
    </w:p>
    <w:p>
      <w:pPr>
        <w:snapToGrid w:val="0"/>
        <w:spacing w:line="360" w:lineRule="auto"/>
        <w:ind w:firstLine="1200" w:firstLineChars="600"/>
        <w:rPr>
          <w:rFonts w:ascii="宋体" w:hAnsi="宋体"/>
          <w:sz w:val="20"/>
          <w:szCs w:val="21"/>
        </w:rPr>
      </w:pPr>
    </w:p>
    <w:p>
      <w:pPr>
        <w:snapToGrid w:val="0"/>
        <w:spacing w:line="360" w:lineRule="auto"/>
        <w:ind w:firstLine="1200" w:firstLineChars="600"/>
        <w:rPr>
          <w:rFonts w:ascii="宋体" w:hAnsi="宋体"/>
          <w:sz w:val="20"/>
          <w:szCs w:val="21"/>
        </w:rPr>
      </w:pPr>
    </w:p>
    <w:p>
      <w:pPr>
        <w:snapToGrid w:val="0"/>
        <w:spacing w:line="360" w:lineRule="auto"/>
        <w:ind w:firstLine="1260" w:firstLineChars="600"/>
        <w:rPr>
          <w:rFonts w:ascii="宋体" w:hAnsi="宋体"/>
          <w:sz w:val="20"/>
          <w:szCs w:val="21"/>
          <w:u w:val="single"/>
        </w:rPr>
      </w:pPr>
      <w:r>
        <w:rPr>
          <w:rFonts w:hint="eastAsia" w:ascii="宋体" w:hAnsi="宋体"/>
          <w:szCs w:val="21"/>
        </w:rPr>
        <w:t>供应商名称（盖章）：</w:t>
      </w:r>
    </w:p>
    <w:p>
      <w:pPr>
        <w:spacing w:line="360" w:lineRule="auto"/>
        <w:ind w:firstLine="3990" w:firstLineChars="1900"/>
        <w:rPr>
          <w:b/>
          <w:sz w:val="20"/>
        </w:rPr>
      </w:pPr>
      <w:r>
        <w:rPr>
          <w:rFonts w:hint="eastAsia" w:ascii="宋体" w:hAnsi="宋体"/>
          <w:szCs w:val="21"/>
        </w:rPr>
        <w:t>日期： 202</w:t>
      </w:r>
      <w:r>
        <w:rPr>
          <w:rFonts w:hint="eastAsia" w:ascii="宋体" w:hAnsi="宋体"/>
          <w:szCs w:val="21"/>
          <w:lang w:val="en-US" w:eastAsia="zh-CN"/>
        </w:rPr>
        <w:t>3</w:t>
      </w:r>
      <w:r>
        <w:rPr>
          <w:rFonts w:hint="eastAsia" w:ascii="宋体" w:hAnsi="宋体"/>
          <w:szCs w:val="21"/>
        </w:rPr>
        <w:t>年  月   日</w:t>
      </w:r>
    </w:p>
    <w:p>
      <w:pPr>
        <w:pStyle w:val="17"/>
        <w:rPr>
          <w:rFonts w:ascii="Times New Roman" w:hAnsi="Times New Roman"/>
        </w:rPr>
      </w:pPr>
      <w:r>
        <w:br w:type="page"/>
      </w:r>
    </w:p>
    <w:p>
      <w:pPr>
        <w:spacing w:before="240" w:after="60"/>
        <w:jc w:val="center"/>
        <w:rPr>
          <w:b/>
          <w:sz w:val="32"/>
        </w:rPr>
      </w:pPr>
      <w:bookmarkStart w:id="20" w:name="_Toc531814723"/>
      <w:bookmarkStart w:id="21" w:name="_Toc527474248"/>
      <w:r>
        <w:rPr>
          <w:rFonts w:hint="eastAsia"/>
          <w:b/>
          <w:sz w:val="32"/>
        </w:rPr>
        <w:t>六</w:t>
      </w:r>
      <w:r>
        <w:rPr>
          <w:b/>
          <w:sz w:val="32"/>
        </w:rPr>
        <w:t>、服务方案</w:t>
      </w:r>
      <w:bookmarkEnd w:id="20"/>
    </w:p>
    <w:p>
      <w:pPr>
        <w:spacing w:line="500" w:lineRule="exact"/>
        <w:jc w:val="center"/>
        <w:rPr>
          <w:rFonts w:ascii="宋体" w:hAnsi="宋体"/>
          <w:b/>
          <w:sz w:val="32"/>
          <w:szCs w:val="32"/>
        </w:rPr>
      </w:pPr>
    </w:p>
    <w:p>
      <w:pPr>
        <w:pStyle w:val="2"/>
        <w:spacing w:after="312"/>
        <w:ind w:left="0" w:leftChars="0" w:firstLine="0" w:firstLineChars="0"/>
        <w:jc w:val="center"/>
        <w:textAlignment w:val="baseline"/>
        <w:rPr>
          <w:rFonts w:hint="eastAsia" w:ascii="黑体" w:hAnsi="黑体"/>
          <w:color w:val="000000"/>
          <w:sz w:val="30"/>
          <w:szCs w:val="30"/>
        </w:rPr>
      </w:pPr>
    </w:p>
    <w:p>
      <w:pPr>
        <w:pStyle w:val="2"/>
        <w:spacing w:after="312"/>
        <w:ind w:left="0" w:leftChars="0" w:firstLine="0" w:firstLineChars="0"/>
        <w:jc w:val="center"/>
        <w:textAlignment w:val="baseline"/>
        <w:rPr>
          <w:color w:val="000000"/>
        </w:rPr>
      </w:pPr>
      <w:r>
        <w:rPr>
          <w:rFonts w:hint="eastAsia" w:ascii="黑体" w:hAnsi="黑体"/>
          <w:color w:val="000000"/>
          <w:sz w:val="30"/>
          <w:szCs w:val="30"/>
        </w:rPr>
        <w:t>七、法定代表人身份证明及授权委托书</w:t>
      </w:r>
      <w:bookmarkEnd w:id="16"/>
      <w:bookmarkEnd w:id="17"/>
      <w:bookmarkEnd w:id="21"/>
    </w:p>
    <w:p>
      <w:pPr>
        <w:snapToGrid w:val="0"/>
        <w:spacing w:line="400" w:lineRule="exact"/>
        <w:jc w:val="center"/>
        <w:rPr>
          <w:rFonts w:ascii="宋体" w:hAnsi="宋体"/>
          <w:b/>
          <w:sz w:val="28"/>
          <w:szCs w:val="28"/>
        </w:rPr>
      </w:pPr>
      <w:r>
        <w:rPr>
          <w:rFonts w:hint="eastAsia" w:ascii="宋体" w:hAnsi="宋体"/>
          <w:b/>
          <w:sz w:val="28"/>
          <w:szCs w:val="28"/>
        </w:rPr>
        <w:t>（一）法定代表人身份证明</w:t>
      </w:r>
    </w:p>
    <w:p>
      <w:pPr>
        <w:pStyle w:val="20"/>
      </w:pPr>
    </w:p>
    <w:p>
      <w:pPr>
        <w:spacing w:line="400" w:lineRule="exact"/>
        <w:rPr>
          <w:rFonts w:ascii="宋体" w:hAnsi="宋体"/>
          <w:sz w:val="28"/>
          <w:szCs w:val="28"/>
        </w:rPr>
      </w:pPr>
      <w:r>
        <w:rPr>
          <w:rFonts w:hint="eastAsia" w:ascii="宋体" w:hAnsi="宋体"/>
          <w:sz w:val="28"/>
          <w:szCs w:val="28"/>
        </w:rPr>
        <w:t>供应商名称：</w:t>
      </w:r>
    </w:p>
    <w:p>
      <w:pPr>
        <w:spacing w:line="400" w:lineRule="exact"/>
        <w:rPr>
          <w:rFonts w:ascii="宋体" w:hAnsi="宋体"/>
          <w:sz w:val="28"/>
          <w:szCs w:val="28"/>
        </w:rPr>
      </w:pPr>
      <w:r>
        <w:rPr>
          <w:rFonts w:hint="eastAsia" w:ascii="宋体" w:hAnsi="宋体"/>
          <w:sz w:val="28"/>
          <w:szCs w:val="28"/>
        </w:rPr>
        <w:t xml:space="preserve">单位性质： </w:t>
      </w:r>
    </w:p>
    <w:p>
      <w:pPr>
        <w:spacing w:line="400" w:lineRule="exact"/>
        <w:rPr>
          <w:rFonts w:ascii="宋体" w:hAnsi="宋体"/>
          <w:sz w:val="28"/>
          <w:szCs w:val="28"/>
          <w:u w:val="single"/>
        </w:rPr>
      </w:pPr>
      <w:r>
        <w:rPr>
          <w:rFonts w:hint="eastAsia" w:ascii="宋体" w:hAnsi="宋体"/>
          <w:sz w:val="28"/>
          <w:szCs w:val="28"/>
        </w:rPr>
        <w:t>地    址：</w:t>
      </w:r>
    </w:p>
    <w:p>
      <w:pPr>
        <w:spacing w:line="400" w:lineRule="exact"/>
        <w:rPr>
          <w:rFonts w:ascii="宋体" w:hAnsi="宋体"/>
          <w:sz w:val="28"/>
          <w:szCs w:val="28"/>
        </w:rPr>
      </w:pPr>
      <w:r>
        <w:rPr>
          <w:rFonts w:hint="eastAsia" w:ascii="宋体" w:hAnsi="宋体" w:cs="Arial"/>
          <w:bCs/>
          <w:sz w:val="28"/>
          <w:szCs w:val="28"/>
        </w:rPr>
        <w:t>所属区县(省、市、区)：</w:t>
      </w:r>
    </w:p>
    <w:p>
      <w:pPr>
        <w:spacing w:line="400" w:lineRule="exact"/>
        <w:rPr>
          <w:rFonts w:ascii="宋体" w:hAnsi="宋体"/>
          <w:sz w:val="28"/>
          <w:szCs w:val="28"/>
        </w:rPr>
      </w:pPr>
      <w:r>
        <w:rPr>
          <w:rFonts w:hint="eastAsia" w:ascii="宋体" w:hAnsi="宋体"/>
          <w:sz w:val="28"/>
          <w:szCs w:val="28"/>
        </w:rPr>
        <w:t>成立时间：年月日</w:t>
      </w:r>
    </w:p>
    <w:p>
      <w:pPr>
        <w:spacing w:line="400" w:lineRule="exact"/>
        <w:rPr>
          <w:rFonts w:ascii="宋体" w:hAnsi="宋体"/>
          <w:sz w:val="28"/>
          <w:szCs w:val="28"/>
        </w:rPr>
      </w:pPr>
      <w:r>
        <w:rPr>
          <w:rFonts w:hint="eastAsia" w:ascii="宋体" w:hAnsi="宋体"/>
          <w:sz w:val="28"/>
          <w:szCs w:val="28"/>
        </w:rPr>
        <w:t>经营期限：</w:t>
      </w:r>
    </w:p>
    <w:p>
      <w:pPr>
        <w:spacing w:line="400" w:lineRule="exact"/>
        <w:rPr>
          <w:rFonts w:ascii="宋体" w:hAnsi="宋体"/>
          <w:sz w:val="28"/>
          <w:szCs w:val="28"/>
        </w:rPr>
      </w:pPr>
      <w:r>
        <w:rPr>
          <w:rFonts w:hint="eastAsia" w:ascii="宋体" w:hAnsi="宋体"/>
          <w:sz w:val="28"/>
          <w:szCs w:val="28"/>
        </w:rPr>
        <w:t>供应商纳税人识别号：</w:t>
      </w:r>
    </w:p>
    <w:p>
      <w:pPr>
        <w:rPr>
          <w:sz w:val="24"/>
          <w:szCs w:val="22"/>
        </w:rPr>
      </w:pPr>
      <w:r>
        <w:rPr>
          <w:rFonts w:hint="eastAsia" w:ascii="宋体" w:hAnsi="宋体"/>
          <w:sz w:val="28"/>
          <w:szCs w:val="28"/>
        </w:rPr>
        <w:t>姓名：性别：年龄：职务：系</w:t>
      </w:r>
      <w:r>
        <w:rPr>
          <w:rFonts w:hint="eastAsia" w:ascii="宋体" w:hAnsi="宋体"/>
          <w:sz w:val="28"/>
          <w:szCs w:val="28"/>
          <w:lang w:val="en-US" w:eastAsia="zh-CN"/>
        </w:rPr>
        <w:t xml:space="preserve">  </w:t>
      </w:r>
      <w:r>
        <w:rPr>
          <w:rFonts w:hint="eastAsia"/>
          <w:sz w:val="24"/>
          <w:szCs w:val="22"/>
        </w:rPr>
        <w:t>（供应商名称）的法定代表人。</w:t>
      </w:r>
    </w:p>
    <w:p>
      <w:pPr>
        <w:rPr>
          <w:sz w:val="20"/>
        </w:rPr>
      </w:pPr>
    </w:p>
    <w:p>
      <w:pPr>
        <w:spacing w:line="400" w:lineRule="exact"/>
        <w:ind w:firstLine="1120" w:firstLineChars="400"/>
        <w:rPr>
          <w:rFonts w:ascii="宋体" w:hAnsi="宋体"/>
          <w:sz w:val="28"/>
          <w:szCs w:val="28"/>
        </w:rPr>
      </w:pPr>
    </w:p>
    <w:p>
      <w:pPr>
        <w:spacing w:line="400" w:lineRule="exact"/>
        <w:ind w:firstLine="840" w:firstLineChars="300"/>
        <w:rPr>
          <w:rFonts w:ascii="宋体" w:hAnsi="宋体"/>
          <w:sz w:val="28"/>
          <w:szCs w:val="28"/>
        </w:rPr>
      </w:pPr>
      <w:r>
        <w:rPr>
          <w:rFonts w:hint="eastAsia" w:ascii="宋体" w:hAnsi="宋体"/>
          <w:sz w:val="28"/>
          <w:szCs w:val="28"/>
        </w:rPr>
        <w:t>特此证明。</w:t>
      </w:r>
    </w:p>
    <w:p>
      <w:pPr>
        <w:spacing w:line="400" w:lineRule="exact"/>
        <w:ind w:firstLine="3500" w:firstLineChars="1250"/>
        <w:rPr>
          <w:rFonts w:ascii="宋体" w:hAnsi="宋体"/>
          <w:sz w:val="28"/>
          <w:szCs w:val="28"/>
        </w:rPr>
      </w:pPr>
    </w:p>
    <w:p>
      <w:pPr>
        <w:spacing w:line="400" w:lineRule="exact"/>
        <w:ind w:firstLine="3500" w:firstLineChars="1250"/>
        <w:rPr>
          <w:rFonts w:ascii="宋体" w:hAnsi="宋体"/>
          <w:sz w:val="28"/>
          <w:szCs w:val="28"/>
        </w:rPr>
      </w:pPr>
    </w:p>
    <w:p>
      <w:pPr>
        <w:spacing w:line="400" w:lineRule="exact"/>
        <w:ind w:firstLine="3500" w:firstLineChars="1250"/>
        <w:rPr>
          <w:rFonts w:ascii="宋体" w:hAnsi="宋体"/>
          <w:sz w:val="28"/>
          <w:szCs w:val="28"/>
        </w:rPr>
      </w:pPr>
      <w:r>
        <w:rPr>
          <w:rFonts w:hint="eastAsia" w:ascii="宋体" w:hAnsi="宋体"/>
          <w:sz w:val="28"/>
          <w:szCs w:val="28"/>
        </w:rPr>
        <w:t>供应商：（盖单位公章）</w:t>
      </w:r>
    </w:p>
    <w:p>
      <w:pPr>
        <w:spacing w:line="400" w:lineRule="exact"/>
        <w:rPr>
          <w:rFonts w:ascii="宋体" w:hAnsi="宋体"/>
          <w:sz w:val="28"/>
          <w:szCs w:val="28"/>
        </w:rPr>
      </w:pPr>
    </w:p>
    <w:p>
      <w:pPr>
        <w:spacing w:line="400" w:lineRule="exact"/>
        <w:ind w:firstLine="4760" w:firstLineChars="1700"/>
        <w:rPr>
          <w:rFonts w:ascii="宋体" w:hAnsi="宋体"/>
          <w:sz w:val="28"/>
          <w:szCs w:val="28"/>
        </w:rPr>
      </w:pPr>
      <w:r>
        <w:rPr>
          <w:rFonts w:hint="eastAsia" w:ascii="宋体" w:hAnsi="宋体"/>
          <w:sz w:val="28"/>
          <w:szCs w:val="28"/>
        </w:rPr>
        <w:t>日期：</w:t>
      </w:r>
      <w:r>
        <w:rPr>
          <w:rFonts w:hint="eastAsia" w:ascii="宋体" w:hAnsi="宋体"/>
          <w:sz w:val="28"/>
          <w:szCs w:val="28"/>
          <w:u w:val="single"/>
        </w:rPr>
        <w:t>202</w:t>
      </w:r>
      <w:r>
        <w:rPr>
          <w:rFonts w:hint="eastAsia" w:ascii="宋体" w:hAnsi="宋体"/>
          <w:sz w:val="28"/>
          <w:szCs w:val="28"/>
          <w:u w:val="single"/>
          <w:lang w:val="en-US" w:eastAsia="zh-CN"/>
        </w:rPr>
        <w:t>3</w:t>
      </w:r>
      <w:r>
        <w:rPr>
          <w:rFonts w:hint="eastAsia" w:ascii="宋体" w:hAnsi="宋体"/>
          <w:sz w:val="28"/>
          <w:szCs w:val="28"/>
          <w:u w:val="single"/>
        </w:rPr>
        <w:t>年 月 日</w:t>
      </w:r>
    </w:p>
    <w:p>
      <w:pPr>
        <w:spacing w:line="400" w:lineRule="exact"/>
        <w:ind w:firstLine="689" w:firstLineChars="245"/>
        <w:rPr>
          <w:rFonts w:ascii="宋体" w:hAnsi="宋体"/>
          <w:b/>
          <w:sz w:val="28"/>
          <w:szCs w:val="28"/>
        </w:rPr>
      </w:pPr>
    </w:p>
    <w:p>
      <w:pPr>
        <w:spacing w:line="400" w:lineRule="exact"/>
        <w:ind w:firstLine="686" w:firstLineChars="245"/>
        <w:rPr>
          <w:rFonts w:ascii="宋体" w:hAnsi="宋体"/>
          <w:sz w:val="28"/>
          <w:szCs w:val="28"/>
        </w:rPr>
      </w:pPr>
    </w:p>
    <w:p>
      <w:pPr>
        <w:spacing w:line="400" w:lineRule="exact"/>
        <w:ind w:firstLine="1248" w:firstLineChars="446"/>
        <w:rPr>
          <w:rFonts w:ascii="宋体" w:hAnsi="宋体"/>
          <w:sz w:val="28"/>
          <w:szCs w:val="28"/>
        </w:rPr>
      </w:pPr>
    </w:p>
    <w:p>
      <w:pPr>
        <w:spacing w:line="400" w:lineRule="exact"/>
        <w:ind w:firstLine="1248" w:firstLineChars="446"/>
        <w:rPr>
          <w:rFonts w:ascii="宋体" w:hAnsi="宋体"/>
          <w:sz w:val="28"/>
          <w:szCs w:val="28"/>
        </w:rPr>
      </w:pPr>
    </w:p>
    <w:p>
      <w:pPr>
        <w:spacing w:line="400" w:lineRule="exact"/>
        <w:ind w:firstLine="1248" w:firstLineChars="446"/>
        <w:rPr>
          <w:rFonts w:ascii="宋体" w:hAnsi="宋体"/>
          <w:sz w:val="28"/>
          <w:szCs w:val="28"/>
        </w:rPr>
      </w:pPr>
    </w:p>
    <w:p>
      <w:pPr>
        <w:spacing w:line="400" w:lineRule="exact"/>
        <w:ind w:firstLine="1248" w:firstLineChars="446"/>
        <w:rPr>
          <w:rFonts w:ascii="宋体" w:hAnsi="宋体"/>
          <w:sz w:val="28"/>
          <w:szCs w:val="28"/>
        </w:rPr>
      </w:pPr>
    </w:p>
    <w:p>
      <w:pPr>
        <w:spacing w:line="400" w:lineRule="exact"/>
        <w:ind w:firstLine="1248" w:firstLineChars="446"/>
        <w:rPr>
          <w:rFonts w:ascii="宋体" w:hAnsi="宋体"/>
          <w:sz w:val="28"/>
          <w:szCs w:val="28"/>
        </w:rPr>
      </w:pPr>
    </w:p>
    <w:p>
      <w:pPr>
        <w:spacing w:line="400" w:lineRule="exact"/>
        <w:jc w:val="center"/>
        <w:rPr>
          <w:rFonts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（二）授权委托书</w:t>
      </w:r>
    </w:p>
    <w:p>
      <w:pPr>
        <w:spacing w:line="400" w:lineRule="exact"/>
        <w:jc w:val="center"/>
        <w:rPr>
          <w:rFonts w:ascii="宋体" w:hAnsi="宋体"/>
          <w:b/>
          <w:sz w:val="28"/>
          <w:szCs w:val="28"/>
        </w:rPr>
      </w:pPr>
    </w:p>
    <w:p>
      <w:pPr>
        <w:ind w:firstLine="560" w:firstLineChars="200"/>
        <w:rPr>
          <w:sz w:val="28"/>
          <w:szCs w:val="24"/>
        </w:rPr>
      </w:pPr>
      <w:r>
        <w:rPr>
          <w:rFonts w:hint="eastAsia"/>
          <w:sz w:val="28"/>
          <w:szCs w:val="24"/>
        </w:rPr>
        <w:t xml:space="preserve">本授权书声明：（供应商名称）的   </w:t>
      </w:r>
      <w:r>
        <w:rPr>
          <w:rFonts w:hint="eastAsia"/>
          <w:u w:val="single"/>
        </w:rPr>
        <w:t xml:space="preserve">        （                法定代表人姓名、职务）</w:t>
      </w:r>
      <w:r>
        <w:rPr>
          <w:rFonts w:hint="eastAsia"/>
          <w:sz w:val="28"/>
          <w:szCs w:val="24"/>
        </w:rPr>
        <w:t>代表本公司委托（委托代理人的姓名、职务）为我方的合法代理人，参加“</w:t>
      </w:r>
      <w:r>
        <w:rPr>
          <w:rFonts w:hint="eastAsia"/>
          <w:sz w:val="28"/>
          <w:szCs w:val="24"/>
          <w:lang w:eastAsia="zh-CN"/>
        </w:rPr>
        <w:t>含山县残联辅具及儿童康复设备采购</w:t>
      </w:r>
      <w:r>
        <w:rPr>
          <w:rFonts w:hint="eastAsia"/>
          <w:sz w:val="28"/>
          <w:szCs w:val="24"/>
        </w:rPr>
        <w:t>（项目编号：</w:t>
      </w:r>
      <w:r>
        <w:rPr>
          <w:rFonts w:hint="eastAsia" w:ascii="宋体" w:hAnsi="宋体"/>
          <w:sz w:val="24"/>
          <w:szCs w:val="24"/>
          <w:u w:val="single"/>
          <w:lang w:eastAsia="zh-CN"/>
        </w:rPr>
        <w:t>AHYC-2023-053</w:t>
      </w:r>
      <w:r>
        <w:rPr>
          <w:rFonts w:hint="eastAsia"/>
          <w:sz w:val="28"/>
          <w:szCs w:val="24"/>
        </w:rPr>
        <w:t>）”询价、评审答疑、合同签订以及合同执行等，可以用我方名义全权处理一切与之有关的事宜，其法律后果由我方承担。</w:t>
      </w:r>
    </w:p>
    <w:p>
      <w:pPr>
        <w:rPr>
          <w:sz w:val="28"/>
          <w:szCs w:val="24"/>
        </w:rPr>
      </w:pPr>
      <w:r>
        <w:rPr>
          <w:rFonts w:hint="eastAsia"/>
          <w:sz w:val="28"/>
          <w:szCs w:val="24"/>
        </w:rPr>
        <w:t>代理人无转委托权。</w:t>
      </w:r>
    </w:p>
    <w:p>
      <w:pPr>
        <w:rPr>
          <w:sz w:val="28"/>
          <w:szCs w:val="24"/>
        </w:rPr>
      </w:pPr>
    </w:p>
    <w:p>
      <w:pPr>
        <w:rPr>
          <w:sz w:val="28"/>
          <w:szCs w:val="24"/>
        </w:rPr>
      </w:pPr>
      <w:r>
        <w:rPr>
          <w:rFonts w:hint="eastAsia"/>
          <w:sz w:val="28"/>
          <w:szCs w:val="24"/>
        </w:rPr>
        <w:t>法定代表人签字：          ；</w:t>
      </w:r>
    </w:p>
    <w:p>
      <w:pPr>
        <w:rPr>
          <w:sz w:val="28"/>
          <w:szCs w:val="24"/>
        </w:rPr>
      </w:pPr>
    </w:p>
    <w:p>
      <w:pPr>
        <w:rPr>
          <w:sz w:val="28"/>
          <w:szCs w:val="24"/>
        </w:rPr>
      </w:pPr>
      <w:r>
        <w:rPr>
          <w:rFonts w:hint="eastAsia"/>
          <w:sz w:val="28"/>
          <w:szCs w:val="24"/>
        </w:rPr>
        <w:t>委托代理人签字：          。</w:t>
      </w:r>
    </w:p>
    <w:p>
      <w:pPr>
        <w:rPr>
          <w:sz w:val="28"/>
          <w:szCs w:val="24"/>
        </w:rPr>
      </w:pPr>
    </w:p>
    <w:p>
      <w:pPr>
        <w:rPr>
          <w:sz w:val="28"/>
          <w:szCs w:val="24"/>
        </w:rPr>
      </w:pPr>
      <w:r>
        <w:rPr>
          <w:rFonts w:hint="eastAsia"/>
          <w:sz w:val="28"/>
          <w:szCs w:val="24"/>
        </w:rPr>
        <w:t xml:space="preserve">供应商名称(加盖公章)：                 </w:t>
      </w:r>
    </w:p>
    <w:p>
      <w:pPr>
        <w:ind w:firstLine="4480" w:firstLineChars="1600"/>
        <w:rPr>
          <w:sz w:val="28"/>
          <w:szCs w:val="24"/>
        </w:rPr>
      </w:pPr>
    </w:p>
    <w:p>
      <w:pPr>
        <w:ind w:firstLine="4480" w:firstLineChars="1600"/>
        <w:jc w:val="right"/>
        <w:rPr>
          <w:sz w:val="28"/>
          <w:szCs w:val="24"/>
        </w:rPr>
      </w:pPr>
      <w:r>
        <w:rPr>
          <w:rFonts w:hint="eastAsia"/>
          <w:sz w:val="28"/>
          <w:szCs w:val="24"/>
        </w:rPr>
        <w:t>日期： 202</w:t>
      </w:r>
      <w:r>
        <w:rPr>
          <w:rFonts w:hint="eastAsia"/>
          <w:sz w:val="28"/>
          <w:szCs w:val="24"/>
          <w:lang w:val="en-US" w:eastAsia="zh-CN"/>
        </w:rPr>
        <w:t>3</w:t>
      </w:r>
      <w:r>
        <w:rPr>
          <w:rFonts w:hint="eastAsia"/>
          <w:sz w:val="28"/>
          <w:szCs w:val="24"/>
        </w:rPr>
        <w:t>年   月   日</w:t>
      </w:r>
    </w:p>
    <w:p>
      <w:pPr>
        <w:rPr>
          <w:sz w:val="28"/>
          <w:szCs w:val="24"/>
        </w:rPr>
      </w:pPr>
      <w:r>
        <w:rPr>
          <w:rFonts w:hint="eastAsia"/>
          <w:sz w:val="28"/>
          <w:szCs w:val="24"/>
        </w:rPr>
        <w:t>附： 1、委托代理人身份证正反面复印件</w:t>
      </w:r>
    </w:p>
    <w:p>
      <w:pPr>
        <w:spacing w:line="400" w:lineRule="exact"/>
        <w:ind w:firstLine="840" w:firstLineChars="300"/>
        <w:rPr>
          <w:rFonts w:ascii="宋体" w:hAnsi="宋体"/>
          <w:sz w:val="28"/>
          <w:szCs w:val="28"/>
        </w:rPr>
      </w:pPr>
      <w:r>
        <w:rPr>
          <w:rFonts w:hint="eastAsia" w:ascii="宋体" w:hAnsi="宋体"/>
          <w:sz w:val="28"/>
          <w:szCs w:val="28"/>
        </w:rPr>
        <w:t>2、 委托代理人联系方式（手机）：</w:t>
      </w:r>
      <w:r>
        <w:br w:type="page"/>
      </w:r>
    </w:p>
    <w:p>
      <w:pPr>
        <w:pStyle w:val="20"/>
        <w:ind w:firstLine="560"/>
        <w:rPr>
          <w:rFonts w:ascii="宋体" w:hAnsi="宋体"/>
          <w:sz w:val="28"/>
          <w:szCs w:val="28"/>
        </w:rPr>
      </w:pPr>
    </w:p>
    <w:p>
      <w:pPr>
        <w:spacing w:line="400" w:lineRule="exact"/>
        <w:ind w:firstLine="1355" w:firstLineChars="450"/>
        <w:rPr>
          <w:b/>
          <w:bCs/>
          <w:sz w:val="20"/>
        </w:rPr>
      </w:pPr>
      <w:bookmarkStart w:id="22" w:name="_Toc462219069"/>
      <w:bookmarkStart w:id="23" w:name="_Toc527474249"/>
      <w:bookmarkStart w:id="24" w:name="_Toc454391137"/>
      <w:r>
        <w:rPr>
          <w:rFonts w:hint="eastAsia" w:ascii="黑体" w:hAnsi="黑体"/>
          <w:b/>
          <w:bCs/>
          <w:sz w:val="30"/>
          <w:szCs w:val="30"/>
        </w:rPr>
        <w:t>八、</w:t>
      </w:r>
      <w:bookmarkEnd w:id="18"/>
      <w:bookmarkEnd w:id="19"/>
      <w:r>
        <w:rPr>
          <w:rFonts w:hint="eastAsia" w:ascii="黑体" w:hAnsi="黑体"/>
          <w:b/>
          <w:bCs/>
          <w:sz w:val="30"/>
          <w:szCs w:val="30"/>
        </w:rPr>
        <w:t>各类资质证书及其他重要资料</w:t>
      </w:r>
      <w:bookmarkEnd w:id="22"/>
      <w:bookmarkEnd w:id="23"/>
      <w:bookmarkEnd w:id="24"/>
    </w:p>
    <w:p>
      <w:pPr>
        <w:snapToGrid w:val="0"/>
        <w:spacing w:after="312" w:line="440" w:lineRule="exact"/>
        <w:ind w:firstLine="562" w:firstLineChars="200"/>
        <w:rPr>
          <w:rFonts w:ascii="宋体" w:hAnsi="宋体"/>
          <w:b/>
          <w:sz w:val="28"/>
          <w:szCs w:val="28"/>
        </w:rPr>
      </w:pPr>
    </w:p>
    <w:p>
      <w:pPr>
        <w:snapToGrid w:val="0"/>
        <w:spacing w:after="312" w:line="440" w:lineRule="exact"/>
        <w:ind w:firstLine="562" w:firstLineChars="200"/>
        <w:rPr>
          <w:rFonts w:ascii="宋体" w:hAnsi="宋体"/>
          <w:b/>
          <w:sz w:val="28"/>
          <w:szCs w:val="28"/>
        </w:rPr>
      </w:pPr>
      <w:r>
        <w:rPr>
          <w:rFonts w:hint="eastAsia" w:ascii="宋体" w:hAnsi="宋体"/>
          <w:b/>
          <w:sz w:val="28"/>
          <w:szCs w:val="28"/>
        </w:rPr>
        <w:t>（一）各类</w:t>
      </w:r>
      <w:r>
        <w:rPr>
          <w:rFonts w:hint="eastAsia" w:ascii="宋体" w:hAnsi="宋体"/>
          <w:b/>
          <w:bCs/>
          <w:sz w:val="28"/>
          <w:szCs w:val="28"/>
        </w:rPr>
        <w:t>资质证书</w:t>
      </w:r>
    </w:p>
    <w:p>
      <w:pPr>
        <w:snapToGrid w:val="0"/>
        <w:spacing w:line="360" w:lineRule="auto"/>
        <w:ind w:firstLine="560" w:firstLineChars="200"/>
        <w:rPr>
          <w:rFonts w:ascii="宋体" w:hAnsi="宋体"/>
          <w:sz w:val="28"/>
          <w:szCs w:val="28"/>
        </w:rPr>
      </w:pPr>
      <w:r>
        <w:rPr>
          <w:rFonts w:hint="eastAsia" w:ascii="宋体" w:hAnsi="宋体"/>
          <w:sz w:val="28"/>
          <w:szCs w:val="28"/>
        </w:rPr>
        <w:t>1、营业执照或事业单位法人证书复印件</w:t>
      </w:r>
    </w:p>
    <w:p>
      <w:pPr>
        <w:snapToGrid w:val="0"/>
        <w:spacing w:line="360" w:lineRule="auto"/>
        <w:ind w:firstLine="560" w:firstLineChars="200"/>
        <w:rPr>
          <w:rFonts w:ascii="宋体" w:hAnsi="宋体"/>
          <w:sz w:val="28"/>
          <w:szCs w:val="28"/>
        </w:rPr>
      </w:pPr>
      <w:r>
        <w:rPr>
          <w:rFonts w:hint="eastAsia" w:ascii="宋体" w:hAnsi="宋体"/>
          <w:sz w:val="28"/>
          <w:szCs w:val="28"/>
        </w:rPr>
        <w:t>2、税务登记证复印件（如供应商提供了“三证合一”的新版营业执照，无需提供税务登记证）</w:t>
      </w:r>
    </w:p>
    <w:p>
      <w:pPr>
        <w:shd w:val="clear" w:color="auto" w:fill="FFFFFF"/>
        <w:snapToGrid w:val="0"/>
        <w:spacing w:line="400" w:lineRule="exact"/>
        <w:ind w:firstLine="560" w:firstLineChars="200"/>
        <w:jc w:val="left"/>
        <w:rPr>
          <w:rFonts w:ascii="宋体" w:hAnsi="宋体"/>
          <w:sz w:val="28"/>
          <w:szCs w:val="28"/>
        </w:rPr>
      </w:pPr>
      <w:r>
        <w:rPr>
          <w:rFonts w:hint="eastAsia" w:ascii="宋体" w:hAnsi="宋体"/>
          <w:sz w:val="28"/>
          <w:szCs w:val="28"/>
        </w:rPr>
        <w:t>3、满足本项目</w:t>
      </w:r>
      <w:r>
        <w:rPr>
          <w:rFonts w:hint="eastAsia" w:ascii="宋体" w:hAnsi="宋体"/>
          <w:sz w:val="28"/>
          <w:szCs w:val="28"/>
          <w:lang w:val="en-US" w:eastAsia="zh-CN"/>
        </w:rPr>
        <w:t>相关</w:t>
      </w:r>
      <w:r>
        <w:rPr>
          <w:rFonts w:hint="eastAsia" w:ascii="宋体" w:hAnsi="宋体"/>
          <w:sz w:val="28"/>
          <w:szCs w:val="28"/>
        </w:rPr>
        <w:t>证书复印件</w:t>
      </w:r>
      <w:r>
        <w:rPr>
          <w:rFonts w:hint="eastAsia" w:ascii="宋体" w:hAnsi="宋体"/>
          <w:sz w:val="28"/>
          <w:szCs w:val="28"/>
          <w:lang w:eastAsia="zh-CN"/>
        </w:rPr>
        <w:t>（</w:t>
      </w:r>
      <w:r>
        <w:rPr>
          <w:rFonts w:hint="eastAsia" w:ascii="宋体" w:hAnsi="宋体"/>
          <w:sz w:val="28"/>
          <w:szCs w:val="28"/>
          <w:lang w:val="en-US" w:eastAsia="zh-CN"/>
        </w:rPr>
        <w:t>如有</w:t>
      </w:r>
      <w:r>
        <w:rPr>
          <w:rFonts w:hint="eastAsia" w:ascii="宋体" w:hAnsi="宋体"/>
          <w:sz w:val="28"/>
          <w:szCs w:val="28"/>
          <w:lang w:eastAsia="zh-CN"/>
        </w:rPr>
        <w:t>）</w:t>
      </w:r>
      <w:r>
        <w:rPr>
          <w:rFonts w:hint="eastAsia" w:ascii="宋体" w:hAnsi="宋体"/>
          <w:sz w:val="28"/>
          <w:szCs w:val="28"/>
        </w:rPr>
        <w:t>；</w:t>
      </w:r>
    </w:p>
    <w:p>
      <w:pPr>
        <w:snapToGrid w:val="0"/>
        <w:spacing w:line="360" w:lineRule="auto"/>
        <w:ind w:firstLine="562" w:firstLineChars="200"/>
        <w:rPr>
          <w:rFonts w:ascii="宋体" w:hAnsi="宋体"/>
          <w:b/>
          <w:sz w:val="28"/>
          <w:szCs w:val="28"/>
        </w:rPr>
      </w:pPr>
      <w:r>
        <w:rPr>
          <w:rFonts w:hint="eastAsia" w:ascii="宋体" w:hAnsi="宋体"/>
          <w:b/>
          <w:sz w:val="28"/>
          <w:szCs w:val="28"/>
        </w:rPr>
        <w:t>（二）其他重要资料</w:t>
      </w:r>
    </w:p>
    <w:p>
      <w:pPr>
        <w:snapToGrid w:val="0"/>
        <w:spacing w:line="360" w:lineRule="auto"/>
        <w:ind w:firstLine="560" w:firstLineChars="200"/>
        <w:rPr>
          <w:rFonts w:ascii="宋体" w:hAnsi="宋体"/>
          <w:sz w:val="28"/>
          <w:szCs w:val="28"/>
        </w:rPr>
      </w:pPr>
      <w:r>
        <w:rPr>
          <w:rFonts w:hint="eastAsia" w:ascii="宋体" w:hAnsi="宋体"/>
          <w:sz w:val="28"/>
          <w:szCs w:val="28"/>
        </w:rPr>
        <w:t>能证明供应商所提供服务满足本项目服务要求的其他证明文件</w:t>
      </w:r>
    </w:p>
    <w:p>
      <w:pPr>
        <w:rPr>
          <w:sz w:val="20"/>
        </w:rPr>
      </w:pPr>
    </w:p>
    <w:p>
      <w:pPr>
        <w:rPr>
          <w:sz w:val="20"/>
        </w:rPr>
      </w:pPr>
    </w:p>
    <w:p>
      <w:pPr>
        <w:rPr>
          <w:sz w:val="20"/>
        </w:rPr>
      </w:pPr>
      <w:r>
        <w:rPr>
          <w:rFonts w:hint="eastAsia"/>
          <w:b/>
          <w:bCs/>
          <w:color w:val="FF0000"/>
        </w:rPr>
        <w:t>（以上资料都需要加盖供应商公章）</w:t>
      </w:r>
    </w:p>
    <w:p>
      <w:pPr>
        <w:rPr>
          <w:sz w:val="20"/>
        </w:rPr>
      </w:pPr>
    </w:p>
    <w:p>
      <w:pPr>
        <w:rPr>
          <w:sz w:val="20"/>
        </w:rPr>
      </w:pPr>
    </w:p>
    <w:p>
      <w:pPr>
        <w:rPr>
          <w:sz w:val="20"/>
        </w:rPr>
      </w:pPr>
    </w:p>
    <w:p>
      <w:pPr>
        <w:rPr>
          <w:sz w:val="20"/>
        </w:rPr>
      </w:pPr>
    </w:p>
    <w:p>
      <w:pPr>
        <w:rPr>
          <w:sz w:val="20"/>
        </w:rPr>
      </w:pPr>
    </w:p>
    <w:p>
      <w:pPr>
        <w:rPr>
          <w:sz w:val="20"/>
        </w:rPr>
      </w:pPr>
    </w:p>
    <w:sectPr>
      <w:pgSz w:w="11906" w:h="16838"/>
      <w:pgMar w:top="1440" w:right="1800" w:bottom="1440" w:left="1800" w:header="567"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Segoe Print"/>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090906"/>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33507"/>
    <w:multiLevelType w:val="singleLevel"/>
    <w:tmpl w:val="E2233507"/>
    <w:lvl w:ilvl="0" w:tentative="0">
      <w:start w:val="2"/>
      <w:numFmt w:val="chineseCounting"/>
      <w:suff w:val="space"/>
      <w:lvlText w:val="第%1章"/>
      <w:lvlJc w:val="left"/>
      <w:rPr>
        <w:rFonts w:hint="eastAsia"/>
      </w:rPr>
    </w:lvl>
  </w:abstractNum>
  <w:abstractNum w:abstractNumId="1">
    <w:nsid w:val="42132423"/>
    <w:multiLevelType w:val="multilevel"/>
    <w:tmpl w:val="42132423"/>
    <w:lvl w:ilvl="0" w:tentative="0">
      <w:start w:val="1"/>
      <w:numFmt w:val="decimal"/>
      <w:pStyle w:val="52"/>
      <w:lvlText w:val="第%1章"/>
      <w:lvlJc w:val="left"/>
      <w:pPr>
        <w:ind w:left="1844" w:firstLine="0"/>
      </w:pPr>
      <w:rPr>
        <w:rFonts w:hint="eastAsia"/>
      </w:rPr>
    </w:lvl>
    <w:lvl w:ilvl="1" w:tentative="0">
      <w:start w:val="1"/>
      <w:numFmt w:val="decimal"/>
      <w:pStyle w:val="56"/>
      <w:lvlText w:val="%1.%2"/>
      <w:lvlJc w:val="left"/>
      <w:pPr>
        <w:ind w:left="0" w:firstLine="0"/>
      </w:pPr>
      <w:rPr>
        <w:b w:val="0"/>
        <w:bCs w:val="0"/>
        <w:i w:val="0"/>
        <w:iCs w:val="0"/>
        <w:caps w:val="0"/>
        <w:smallCaps w:val="0"/>
        <w:strike w:val="0"/>
        <w:dstrike w:val="0"/>
        <w:vanish w:val="0"/>
        <w:spacing w:val="0"/>
        <w:position w:val="0"/>
        <w:u w:val="none"/>
        <w:vertAlign w:val="baseline"/>
      </w:rPr>
    </w:lvl>
    <w:lvl w:ilvl="2" w:tentative="0">
      <w:start w:val="1"/>
      <w:numFmt w:val="decimal"/>
      <w:pStyle w:val="55"/>
      <w:lvlText w:val="%1.%2.%3"/>
      <w:lvlJc w:val="left"/>
      <w:pPr>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pStyle w:val="54"/>
      <w:lvlText w:val="%1.%2.%3.%4"/>
      <w:lvlJc w:val="left"/>
      <w:pPr>
        <w:ind w:left="284" w:firstLine="0"/>
      </w:pPr>
      <w:rPr>
        <w:rFonts w:hint="eastAsia"/>
      </w:rPr>
    </w:lvl>
    <w:lvl w:ilvl="4" w:tentative="0">
      <w:start w:val="1"/>
      <w:numFmt w:val="decimal"/>
      <w:pStyle w:val="57"/>
      <w:lvlText w:val="%1.%2.%3.%4.%5"/>
      <w:lvlJc w:val="left"/>
      <w:pPr>
        <w:ind w:left="851"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D947EB5"/>
    <w:multiLevelType w:val="multilevel"/>
    <w:tmpl w:val="4D947E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D6FA70"/>
    <w:multiLevelType w:val="singleLevel"/>
    <w:tmpl w:val="5BD6FA70"/>
    <w:lvl w:ilvl="0" w:tentative="0">
      <w:start w:val="4"/>
      <w:numFmt w:val="decimal"/>
      <w:suff w:val="nothing"/>
      <w:lvlText w:val="%1、"/>
      <w:lvlJc w:val="left"/>
    </w:lvl>
  </w:abstractNum>
  <w:abstractNum w:abstractNumId="4">
    <w:nsid w:val="784E574A"/>
    <w:multiLevelType w:val="singleLevel"/>
    <w:tmpl w:val="784E574A"/>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TdkNjM1Mjg4YzJjNzk1YmQ4NGM1ZWRiMTdiMDgifQ=="/>
  </w:docVars>
  <w:rsids>
    <w:rsidRoot w:val="26C472AE"/>
    <w:rsid w:val="00096167"/>
    <w:rsid w:val="000C08C0"/>
    <w:rsid w:val="001E20E4"/>
    <w:rsid w:val="001F607B"/>
    <w:rsid w:val="002834B6"/>
    <w:rsid w:val="002D5412"/>
    <w:rsid w:val="00305D88"/>
    <w:rsid w:val="00307B1D"/>
    <w:rsid w:val="003125FC"/>
    <w:rsid w:val="003704C1"/>
    <w:rsid w:val="00371655"/>
    <w:rsid w:val="003A0214"/>
    <w:rsid w:val="00442878"/>
    <w:rsid w:val="004A1D79"/>
    <w:rsid w:val="004B371C"/>
    <w:rsid w:val="005248A2"/>
    <w:rsid w:val="00570882"/>
    <w:rsid w:val="005B7B62"/>
    <w:rsid w:val="006020C7"/>
    <w:rsid w:val="006104B5"/>
    <w:rsid w:val="006114EC"/>
    <w:rsid w:val="00627BB3"/>
    <w:rsid w:val="00677A24"/>
    <w:rsid w:val="006A297E"/>
    <w:rsid w:val="006A5E80"/>
    <w:rsid w:val="006C2A64"/>
    <w:rsid w:val="007303C7"/>
    <w:rsid w:val="00752713"/>
    <w:rsid w:val="007B6D9B"/>
    <w:rsid w:val="007F0F2C"/>
    <w:rsid w:val="0080437A"/>
    <w:rsid w:val="00847DD7"/>
    <w:rsid w:val="008578EF"/>
    <w:rsid w:val="008804AA"/>
    <w:rsid w:val="008878D1"/>
    <w:rsid w:val="008D38A4"/>
    <w:rsid w:val="008D4EE8"/>
    <w:rsid w:val="00967551"/>
    <w:rsid w:val="00974F84"/>
    <w:rsid w:val="00A02CBF"/>
    <w:rsid w:val="00A4013B"/>
    <w:rsid w:val="00A84D9D"/>
    <w:rsid w:val="00AA6C95"/>
    <w:rsid w:val="00AB1862"/>
    <w:rsid w:val="00AE21F6"/>
    <w:rsid w:val="00B85C42"/>
    <w:rsid w:val="00BA18E4"/>
    <w:rsid w:val="00BB2190"/>
    <w:rsid w:val="00BD07D2"/>
    <w:rsid w:val="00BD47F3"/>
    <w:rsid w:val="00CC330D"/>
    <w:rsid w:val="00D75EDA"/>
    <w:rsid w:val="00DE768A"/>
    <w:rsid w:val="00E26295"/>
    <w:rsid w:val="00E372CC"/>
    <w:rsid w:val="00E63761"/>
    <w:rsid w:val="00E66CE5"/>
    <w:rsid w:val="00F00FB6"/>
    <w:rsid w:val="00F300EA"/>
    <w:rsid w:val="00FA016E"/>
    <w:rsid w:val="00FA5C3C"/>
    <w:rsid w:val="00FB5127"/>
    <w:rsid w:val="01205D5C"/>
    <w:rsid w:val="013652CE"/>
    <w:rsid w:val="01AC75F0"/>
    <w:rsid w:val="01F301F0"/>
    <w:rsid w:val="02841634"/>
    <w:rsid w:val="036F4D79"/>
    <w:rsid w:val="037A11B1"/>
    <w:rsid w:val="044F4975"/>
    <w:rsid w:val="049F4F72"/>
    <w:rsid w:val="04C02AB8"/>
    <w:rsid w:val="05512E8F"/>
    <w:rsid w:val="064C0FFA"/>
    <w:rsid w:val="065821AB"/>
    <w:rsid w:val="06AD4B74"/>
    <w:rsid w:val="08133DF5"/>
    <w:rsid w:val="08B147E0"/>
    <w:rsid w:val="08FD6983"/>
    <w:rsid w:val="098470A4"/>
    <w:rsid w:val="09E71F65"/>
    <w:rsid w:val="0B011026"/>
    <w:rsid w:val="0B650784"/>
    <w:rsid w:val="0BB2614A"/>
    <w:rsid w:val="0BCC6927"/>
    <w:rsid w:val="0C0553E9"/>
    <w:rsid w:val="0C1B4CBB"/>
    <w:rsid w:val="0C990B66"/>
    <w:rsid w:val="0CBC38F1"/>
    <w:rsid w:val="0D814026"/>
    <w:rsid w:val="0DA864B6"/>
    <w:rsid w:val="0EC616F1"/>
    <w:rsid w:val="0EFD2DA6"/>
    <w:rsid w:val="0F5F1E4A"/>
    <w:rsid w:val="1090632E"/>
    <w:rsid w:val="10E32902"/>
    <w:rsid w:val="110A6195"/>
    <w:rsid w:val="11133BB7"/>
    <w:rsid w:val="11441C25"/>
    <w:rsid w:val="116707D2"/>
    <w:rsid w:val="117D411C"/>
    <w:rsid w:val="12A53F56"/>
    <w:rsid w:val="130F7834"/>
    <w:rsid w:val="146D7D1F"/>
    <w:rsid w:val="14D95304"/>
    <w:rsid w:val="154A6E5D"/>
    <w:rsid w:val="15C0221F"/>
    <w:rsid w:val="162B046A"/>
    <w:rsid w:val="1680106D"/>
    <w:rsid w:val="17A728DB"/>
    <w:rsid w:val="18130B93"/>
    <w:rsid w:val="181A465B"/>
    <w:rsid w:val="185111A4"/>
    <w:rsid w:val="18730A0F"/>
    <w:rsid w:val="191B10D0"/>
    <w:rsid w:val="19A5160B"/>
    <w:rsid w:val="1A1A3838"/>
    <w:rsid w:val="1A4C5A87"/>
    <w:rsid w:val="1AB25DFD"/>
    <w:rsid w:val="1B476CB6"/>
    <w:rsid w:val="1B69609E"/>
    <w:rsid w:val="1BEE08D9"/>
    <w:rsid w:val="1C106DCD"/>
    <w:rsid w:val="1C4514E5"/>
    <w:rsid w:val="1C6C18D8"/>
    <w:rsid w:val="1DA72460"/>
    <w:rsid w:val="1EE6023F"/>
    <w:rsid w:val="20B03143"/>
    <w:rsid w:val="20B34044"/>
    <w:rsid w:val="212C3C2B"/>
    <w:rsid w:val="2192711A"/>
    <w:rsid w:val="22792AE5"/>
    <w:rsid w:val="228E4DC3"/>
    <w:rsid w:val="22EB5F19"/>
    <w:rsid w:val="22FA3EF7"/>
    <w:rsid w:val="23F2329E"/>
    <w:rsid w:val="26046186"/>
    <w:rsid w:val="26C472AE"/>
    <w:rsid w:val="27463F98"/>
    <w:rsid w:val="2A0461D5"/>
    <w:rsid w:val="2B22594E"/>
    <w:rsid w:val="2B2660CD"/>
    <w:rsid w:val="2B9461B8"/>
    <w:rsid w:val="2C2E3CF3"/>
    <w:rsid w:val="2D350DF0"/>
    <w:rsid w:val="2D5D6739"/>
    <w:rsid w:val="2D630BFB"/>
    <w:rsid w:val="2D714BDE"/>
    <w:rsid w:val="2DB256DE"/>
    <w:rsid w:val="2DDF5C3D"/>
    <w:rsid w:val="2ED86279"/>
    <w:rsid w:val="2FFA3A98"/>
    <w:rsid w:val="2FFD4DB6"/>
    <w:rsid w:val="31673529"/>
    <w:rsid w:val="32325BB0"/>
    <w:rsid w:val="330902F0"/>
    <w:rsid w:val="33407EE8"/>
    <w:rsid w:val="33925D96"/>
    <w:rsid w:val="34890FAD"/>
    <w:rsid w:val="350B4052"/>
    <w:rsid w:val="35464CA4"/>
    <w:rsid w:val="364801DC"/>
    <w:rsid w:val="36517305"/>
    <w:rsid w:val="3678457F"/>
    <w:rsid w:val="37BD561A"/>
    <w:rsid w:val="38086CA4"/>
    <w:rsid w:val="38622982"/>
    <w:rsid w:val="38BE7FB3"/>
    <w:rsid w:val="39335925"/>
    <w:rsid w:val="395504E7"/>
    <w:rsid w:val="3A1273C6"/>
    <w:rsid w:val="3A41619B"/>
    <w:rsid w:val="3C125321"/>
    <w:rsid w:val="3C263F8B"/>
    <w:rsid w:val="3C687931"/>
    <w:rsid w:val="3CBB4756"/>
    <w:rsid w:val="3D053A7C"/>
    <w:rsid w:val="3D976686"/>
    <w:rsid w:val="3DF11FB8"/>
    <w:rsid w:val="3E23042D"/>
    <w:rsid w:val="3EF8316A"/>
    <w:rsid w:val="3F037FB7"/>
    <w:rsid w:val="3F583D25"/>
    <w:rsid w:val="4011671B"/>
    <w:rsid w:val="40207DBF"/>
    <w:rsid w:val="40AB6317"/>
    <w:rsid w:val="42B1565F"/>
    <w:rsid w:val="42D60511"/>
    <w:rsid w:val="44CE7869"/>
    <w:rsid w:val="45112968"/>
    <w:rsid w:val="45490DFC"/>
    <w:rsid w:val="45FA527E"/>
    <w:rsid w:val="46026DAB"/>
    <w:rsid w:val="462742C7"/>
    <w:rsid w:val="466C13AD"/>
    <w:rsid w:val="469B6D37"/>
    <w:rsid w:val="470F7109"/>
    <w:rsid w:val="471D56B7"/>
    <w:rsid w:val="48C90432"/>
    <w:rsid w:val="48D415DA"/>
    <w:rsid w:val="4A2C4445"/>
    <w:rsid w:val="4AEA6C82"/>
    <w:rsid w:val="4B897627"/>
    <w:rsid w:val="4BD977EB"/>
    <w:rsid w:val="4D5630E6"/>
    <w:rsid w:val="4DBF6913"/>
    <w:rsid w:val="4EBF697F"/>
    <w:rsid w:val="4EED591D"/>
    <w:rsid w:val="4FB235F0"/>
    <w:rsid w:val="503D11B0"/>
    <w:rsid w:val="508605D9"/>
    <w:rsid w:val="522F2B61"/>
    <w:rsid w:val="53000485"/>
    <w:rsid w:val="536B75FD"/>
    <w:rsid w:val="5408144B"/>
    <w:rsid w:val="54554CA8"/>
    <w:rsid w:val="551E79F1"/>
    <w:rsid w:val="55DF0EAB"/>
    <w:rsid w:val="5614741E"/>
    <w:rsid w:val="57704A52"/>
    <w:rsid w:val="57861F01"/>
    <w:rsid w:val="57F2713D"/>
    <w:rsid w:val="598D4EE9"/>
    <w:rsid w:val="5AFA2218"/>
    <w:rsid w:val="5CC0739C"/>
    <w:rsid w:val="5D066D29"/>
    <w:rsid w:val="5D243653"/>
    <w:rsid w:val="5DE67F5C"/>
    <w:rsid w:val="5F2C5C42"/>
    <w:rsid w:val="5F530220"/>
    <w:rsid w:val="5F872DBA"/>
    <w:rsid w:val="60F31CBA"/>
    <w:rsid w:val="611A51D0"/>
    <w:rsid w:val="612C16AD"/>
    <w:rsid w:val="615B0E7D"/>
    <w:rsid w:val="61A601AC"/>
    <w:rsid w:val="62B222E2"/>
    <w:rsid w:val="64306D81"/>
    <w:rsid w:val="648F4245"/>
    <w:rsid w:val="65AA45E1"/>
    <w:rsid w:val="65B9391C"/>
    <w:rsid w:val="65F55E47"/>
    <w:rsid w:val="660302E8"/>
    <w:rsid w:val="667D2B9A"/>
    <w:rsid w:val="66A35C93"/>
    <w:rsid w:val="67950512"/>
    <w:rsid w:val="68037730"/>
    <w:rsid w:val="6804655B"/>
    <w:rsid w:val="68F81B96"/>
    <w:rsid w:val="6911150F"/>
    <w:rsid w:val="69313380"/>
    <w:rsid w:val="6936036A"/>
    <w:rsid w:val="69AF0748"/>
    <w:rsid w:val="6A406E07"/>
    <w:rsid w:val="6A610689"/>
    <w:rsid w:val="6AF01018"/>
    <w:rsid w:val="6B3F7CD6"/>
    <w:rsid w:val="6C3F34FF"/>
    <w:rsid w:val="6C6E463F"/>
    <w:rsid w:val="6C7E24CF"/>
    <w:rsid w:val="6C9768B4"/>
    <w:rsid w:val="6D2F0161"/>
    <w:rsid w:val="6D440465"/>
    <w:rsid w:val="6E10666E"/>
    <w:rsid w:val="6E7C509D"/>
    <w:rsid w:val="6E836753"/>
    <w:rsid w:val="70D672D7"/>
    <w:rsid w:val="70F444D2"/>
    <w:rsid w:val="7114730E"/>
    <w:rsid w:val="71663DE2"/>
    <w:rsid w:val="724D3634"/>
    <w:rsid w:val="726F27D5"/>
    <w:rsid w:val="72956E76"/>
    <w:rsid w:val="731735E6"/>
    <w:rsid w:val="74341FF0"/>
    <w:rsid w:val="74AE0345"/>
    <w:rsid w:val="74D04354"/>
    <w:rsid w:val="751F638E"/>
    <w:rsid w:val="75374A86"/>
    <w:rsid w:val="75515680"/>
    <w:rsid w:val="75901CD8"/>
    <w:rsid w:val="75A849CA"/>
    <w:rsid w:val="75C37A55"/>
    <w:rsid w:val="77A14166"/>
    <w:rsid w:val="78C26C21"/>
    <w:rsid w:val="79CF49F0"/>
    <w:rsid w:val="7A40447C"/>
    <w:rsid w:val="7A505A00"/>
    <w:rsid w:val="7B98103C"/>
    <w:rsid w:val="7C142DB9"/>
    <w:rsid w:val="7D403EF5"/>
    <w:rsid w:val="7DF47948"/>
    <w:rsid w:val="7E8458A8"/>
    <w:rsid w:val="7E8A5499"/>
    <w:rsid w:val="7F24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qFormat/>
    <w:uiPriority w:val="0"/>
    <w:pPr>
      <w:keepNext/>
      <w:widowControl w:val="0"/>
      <w:tabs>
        <w:tab w:val="left" w:pos="480"/>
      </w:tabs>
      <w:spacing w:line="240" w:lineRule="auto"/>
      <w:ind w:left="480" w:hanging="480"/>
      <w:jc w:val="center"/>
      <w:textAlignment w:val="auto"/>
      <w:outlineLvl w:val="0"/>
    </w:pPr>
    <w:rPr>
      <w:rFonts w:ascii="Arial" w:hAnsi="Arial" w:eastAsia="黑体"/>
      <w:b/>
      <w:color w:val="auto"/>
      <w:kern w:val="2"/>
      <w:sz w:val="36"/>
    </w:rPr>
  </w:style>
  <w:style w:type="paragraph" w:styleId="3">
    <w:name w:val="heading 2"/>
    <w:basedOn w:val="1"/>
    <w:next w:val="1"/>
    <w:qFormat/>
    <w:uiPriority w:val="0"/>
    <w:pPr>
      <w:widowControl/>
      <w:autoSpaceDE/>
      <w:autoSpaceDN/>
      <w:spacing w:before="260" w:after="260" w:line="413" w:lineRule="auto"/>
      <w:ind w:left="0" w:firstLine="24"/>
      <w:outlineLvl w:val="1"/>
    </w:pPr>
  </w:style>
  <w:style w:type="paragraph" w:styleId="4">
    <w:name w:val="heading 3"/>
    <w:basedOn w:val="1"/>
    <w:next w:val="1"/>
    <w:link w:val="41"/>
    <w:unhideWhenUsed/>
    <w:qFormat/>
    <w:uiPriority w:val="0"/>
    <w:pPr>
      <w:keepNext/>
      <w:keepLines/>
      <w:spacing w:before="260" w:after="260" w:line="416" w:lineRule="atLeast"/>
      <w:outlineLvl w:val="2"/>
    </w:pPr>
    <w:rPr>
      <w:b/>
      <w:bCs/>
      <w:sz w:val="32"/>
      <w:szCs w:val="32"/>
    </w:rPr>
  </w:style>
  <w:style w:type="paragraph" w:styleId="5">
    <w:name w:val="heading 4"/>
    <w:basedOn w:val="1"/>
    <w:next w:val="1"/>
    <w:link w:val="42"/>
    <w:unhideWhenUsed/>
    <w:qFormat/>
    <w:uiPriority w:val="0"/>
    <w:pPr>
      <w:keepNext/>
      <w:keepLines/>
      <w:spacing w:before="280" w:after="290" w:line="376" w:lineRule="atLeast"/>
      <w:outlineLvl w:val="3"/>
    </w:pPr>
    <w:rPr>
      <w:rFonts w:ascii="Calibri Light" w:hAnsi="Calibri Light" w:cs="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3"/>
    <w:qFormat/>
    <w:uiPriority w:val="0"/>
    <w:pPr>
      <w:jc w:val="left"/>
    </w:pPr>
  </w:style>
  <w:style w:type="paragraph" w:styleId="7">
    <w:name w:val="Body Text"/>
    <w:basedOn w:val="1"/>
    <w:next w:val="1"/>
    <w:qFormat/>
    <w:uiPriority w:val="0"/>
    <w:pPr>
      <w:jc w:val="left"/>
    </w:pPr>
    <w:rPr>
      <w:rFonts w:ascii="Arial" w:hAnsi="Arial" w:eastAsia="黑体"/>
      <w:b/>
      <w:sz w:val="32"/>
    </w:rPr>
  </w:style>
  <w:style w:type="paragraph" w:styleId="8">
    <w:name w:val="Body Text Indent"/>
    <w:basedOn w:val="1"/>
    <w:next w:val="9"/>
    <w:qFormat/>
    <w:uiPriority w:val="0"/>
    <w:pPr>
      <w:ind w:left="420" w:leftChars="200"/>
    </w:pPr>
  </w:style>
  <w:style w:type="paragraph" w:styleId="9">
    <w:name w:val="envelope return"/>
    <w:basedOn w:val="1"/>
    <w:next w:val="10"/>
    <w:qFormat/>
    <w:uiPriority w:val="0"/>
    <w:pPr>
      <w:snapToGrid w:val="0"/>
    </w:pPr>
    <w:rPr>
      <w:rFonts w:ascii="Arial" w:hAnsi="Arial"/>
    </w:rPr>
  </w:style>
  <w:style w:type="paragraph" w:styleId="10">
    <w:name w:val="toc 2"/>
    <w:basedOn w:val="2"/>
    <w:next w:val="1"/>
    <w:unhideWhenUsed/>
    <w:qFormat/>
    <w:uiPriority w:val="39"/>
    <w:pPr>
      <w:widowControl/>
      <w:spacing w:after="200" w:line="276" w:lineRule="auto"/>
      <w:ind w:left="420" w:leftChars="200"/>
      <w:jc w:val="left"/>
    </w:pPr>
    <w:rPr>
      <w:kern w:val="0"/>
      <w:sz w:val="22"/>
      <w:lang w:eastAsia="en-US" w:bidi="en-US"/>
    </w:rPr>
  </w:style>
  <w:style w:type="paragraph" w:styleId="11">
    <w:name w:val="Plain Text"/>
    <w:basedOn w:val="1"/>
    <w:link w:val="40"/>
    <w:qFormat/>
    <w:uiPriority w:val="0"/>
    <w:pPr>
      <w:widowControl w:val="0"/>
      <w:spacing w:line="240" w:lineRule="auto"/>
      <w:textAlignment w:val="auto"/>
    </w:pPr>
    <w:rPr>
      <w:rFonts w:ascii="宋体" w:hAnsi="Courier New"/>
      <w:color w:val="auto"/>
      <w:kern w:val="2"/>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Balloon Text"/>
    <w:basedOn w:val="1"/>
    <w:link w:val="45"/>
    <w:qFormat/>
    <w:uiPriority w:val="0"/>
    <w:pPr>
      <w:spacing w:line="240" w:lineRule="auto"/>
    </w:pPr>
    <w:rPr>
      <w:sz w:val="18"/>
      <w:szCs w:val="18"/>
    </w:rPr>
  </w:style>
  <w:style w:type="paragraph" w:styleId="14">
    <w:name w:val="footer"/>
    <w:basedOn w:val="1"/>
    <w:next w:val="9"/>
    <w:link w:val="58"/>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Normal (Web)"/>
    <w:basedOn w:val="1"/>
    <w:unhideWhenUsed/>
    <w:qFormat/>
    <w:uiPriority w:val="99"/>
    <w:pPr>
      <w:spacing w:beforeAutospacing="1" w:afterAutospacing="1"/>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annotation subject"/>
    <w:basedOn w:val="6"/>
    <w:next w:val="6"/>
    <w:link w:val="44"/>
    <w:qFormat/>
    <w:uiPriority w:val="0"/>
    <w:rPr>
      <w:b/>
      <w:bCs/>
    </w:rPr>
  </w:style>
  <w:style w:type="paragraph" w:styleId="19">
    <w:name w:val="Body Text First Indent"/>
    <w:basedOn w:val="7"/>
    <w:next w:val="1"/>
    <w:qFormat/>
    <w:uiPriority w:val="0"/>
    <w:pPr>
      <w:spacing w:after="120"/>
      <w:ind w:firstLine="420" w:firstLineChars="100"/>
      <w:jc w:val="both"/>
    </w:pPr>
    <w:rPr>
      <w:rFonts w:ascii="Times New Roman" w:hAnsi="Times New Roman" w:eastAsia="宋体"/>
      <w:b w:val="0"/>
      <w:sz w:val="21"/>
    </w:rPr>
  </w:style>
  <w:style w:type="paragraph" w:styleId="20">
    <w:name w:val="Body Text First Indent 2"/>
    <w:basedOn w:val="8"/>
    <w:next w:val="19"/>
    <w:qFormat/>
    <w:uiPriority w:val="0"/>
    <w:pPr>
      <w:widowControl w:val="0"/>
      <w:spacing w:after="120"/>
      <w:ind w:firstLine="420" w:firstLineChars="200"/>
    </w:pPr>
    <w:rPr>
      <w:rFonts w:ascii="Calibri" w:hAnsi="Calibri"/>
      <w:kern w:val="2"/>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color w:val="333333"/>
      <w:u w:val="none"/>
    </w:rPr>
  </w:style>
  <w:style w:type="character" w:styleId="25">
    <w:name w:val="Hyperlink"/>
    <w:basedOn w:val="23"/>
    <w:qFormat/>
    <w:uiPriority w:val="0"/>
    <w:rPr>
      <w:color w:val="333333"/>
      <w:u w:val="none"/>
    </w:rPr>
  </w:style>
  <w:style w:type="character" w:styleId="26">
    <w:name w:val="annotation reference"/>
    <w:basedOn w:val="23"/>
    <w:qFormat/>
    <w:uiPriority w:val="0"/>
    <w:rPr>
      <w:sz w:val="21"/>
      <w:szCs w:val="21"/>
    </w:rPr>
  </w:style>
  <w:style w:type="paragraph" w:customStyle="1" w:styleId="27">
    <w:name w:val="样式 样式 行距: 1.5 倍行距 + 首行缩进:  2 字符"/>
    <w:basedOn w:val="1"/>
    <w:qFormat/>
    <w:uiPriority w:val="0"/>
    <w:pPr>
      <w:ind w:firstLine="422"/>
    </w:pPr>
    <w:rPr>
      <w:rFonts w:cs="宋体"/>
      <w:sz w:val="24"/>
    </w:rPr>
  </w:style>
  <w:style w:type="paragraph" w:customStyle="1" w:styleId="28">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9">
    <w:name w:val="目录 71"/>
    <w:basedOn w:val="1"/>
    <w:next w:val="1"/>
    <w:qFormat/>
    <w:uiPriority w:val="0"/>
    <w:pPr>
      <w:ind w:left="2520"/>
    </w:pPr>
    <w:rPr>
      <w:rFonts w:ascii="Calibri"/>
    </w:rPr>
  </w:style>
  <w:style w:type="paragraph" w:customStyle="1" w:styleId="30">
    <w:name w:val="￥正文"/>
    <w:basedOn w:val="1"/>
    <w:qFormat/>
    <w:uiPriority w:val="0"/>
    <w:pPr>
      <w:spacing w:line="360" w:lineRule="auto"/>
      <w:ind w:firstLine="200" w:firstLineChars="200"/>
    </w:pPr>
    <w:rPr>
      <w:rFonts w:ascii="Calibri" w:hAnsi="Calibri"/>
      <w:sz w:val="24"/>
    </w:rPr>
  </w:style>
  <w:style w:type="paragraph" w:customStyle="1" w:styleId="31">
    <w:name w:val="正文缩进1"/>
    <w:basedOn w:val="1"/>
    <w:qFormat/>
    <w:uiPriority w:val="99"/>
    <w:pPr>
      <w:ind w:firstLine="624"/>
      <w:textAlignment w:val="center"/>
    </w:pPr>
  </w:style>
  <w:style w:type="character" w:customStyle="1" w:styleId="32">
    <w:name w:val="span33"/>
    <w:basedOn w:val="23"/>
    <w:qFormat/>
    <w:uiPriority w:val="0"/>
    <w:rPr>
      <w:rFonts w:ascii="微软雅黑" w:hAnsi="微软雅黑" w:eastAsia="微软雅黑" w:cs="微软雅黑"/>
    </w:rPr>
  </w:style>
  <w:style w:type="character" w:customStyle="1" w:styleId="33">
    <w:name w:val="selec"/>
    <w:basedOn w:val="23"/>
    <w:qFormat/>
    <w:uiPriority w:val="0"/>
  </w:style>
  <w:style w:type="character" w:customStyle="1" w:styleId="34">
    <w:name w:val="folder"/>
    <w:basedOn w:val="23"/>
    <w:qFormat/>
    <w:uiPriority w:val="0"/>
  </w:style>
  <w:style w:type="character" w:customStyle="1" w:styleId="35">
    <w:name w:val="folder1"/>
    <w:basedOn w:val="23"/>
    <w:qFormat/>
    <w:uiPriority w:val="0"/>
  </w:style>
  <w:style w:type="character" w:customStyle="1" w:styleId="36">
    <w:name w:val="file"/>
    <w:basedOn w:val="23"/>
    <w:qFormat/>
    <w:uiPriority w:val="0"/>
  </w:style>
  <w:style w:type="character" w:customStyle="1" w:styleId="37">
    <w:name w:val="span2"/>
    <w:basedOn w:val="23"/>
    <w:qFormat/>
    <w:uiPriority w:val="0"/>
  </w:style>
  <w:style w:type="character" w:customStyle="1" w:styleId="38">
    <w:name w:val="span3"/>
    <w:basedOn w:val="23"/>
    <w:qFormat/>
    <w:uiPriority w:val="0"/>
  </w:style>
  <w:style w:type="character" w:customStyle="1" w:styleId="39">
    <w:name w:val="span1"/>
    <w:basedOn w:val="23"/>
    <w:qFormat/>
    <w:uiPriority w:val="0"/>
  </w:style>
  <w:style w:type="character" w:customStyle="1" w:styleId="40">
    <w:name w:val="纯文本 字符"/>
    <w:basedOn w:val="23"/>
    <w:link w:val="11"/>
    <w:qFormat/>
    <w:uiPriority w:val="0"/>
    <w:rPr>
      <w:rFonts w:ascii="宋体" w:hAnsi="Courier New"/>
      <w:kern w:val="2"/>
      <w:sz w:val="21"/>
      <w:u w:val="none" w:color="000000"/>
    </w:rPr>
  </w:style>
  <w:style w:type="character" w:customStyle="1" w:styleId="41">
    <w:name w:val="标题 3 字符"/>
    <w:basedOn w:val="23"/>
    <w:link w:val="4"/>
    <w:semiHidden/>
    <w:qFormat/>
    <w:uiPriority w:val="0"/>
    <w:rPr>
      <w:b/>
      <w:bCs/>
      <w:color w:val="000000"/>
      <w:sz w:val="32"/>
      <w:szCs w:val="32"/>
      <w:u w:val="none" w:color="000000"/>
    </w:rPr>
  </w:style>
  <w:style w:type="character" w:customStyle="1" w:styleId="42">
    <w:name w:val="标题 4 字符"/>
    <w:basedOn w:val="23"/>
    <w:link w:val="5"/>
    <w:semiHidden/>
    <w:qFormat/>
    <w:uiPriority w:val="0"/>
    <w:rPr>
      <w:rFonts w:ascii="Calibri Light" w:hAnsi="Calibri Light" w:eastAsia="宋体" w:cs="黑体"/>
      <w:b/>
      <w:bCs/>
      <w:color w:val="000000"/>
      <w:sz w:val="28"/>
      <w:szCs w:val="28"/>
      <w:u w:val="none" w:color="000000"/>
    </w:rPr>
  </w:style>
  <w:style w:type="character" w:customStyle="1" w:styleId="43">
    <w:name w:val="批注文字 字符"/>
    <w:basedOn w:val="23"/>
    <w:link w:val="6"/>
    <w:qFormat/>
    <w:uiPriority w:val="0"/>
    <w:rPr>
      <w:color w:val="000000"/>
      <w:sz w:val="21"/>
      <w:u w:val="none" w:color="000000"/>
    </w:rPr>
  </w:style>
  <w:style w:type="character" w:customStyle="1" w:styleId="44">
    <w:name w:val="批注主题 字符"/>
    <w:basedOn w:val="43"/>
    <w:link w:val="18"/>
    <w:qFormat/>
    <w:uiPriority w:val="0"/>
    <w:rPr>
      <w:b/>
      <w:bCs/>
      <w:color w:val="000000"/>
      <w:sz w:val="21"/>
      <w:u w:val="none" w:color="000000"/>
    </w:rPr>
  </w:style>
  <w:style w:type="character" w:customStyle="1" w:styleId="45">
    <w:name w:val="批注框文本 字符"/>
    <w:basedOn w:val="23"/>
    <w:link w:val="13"/>
    <w:qFormat/>
    <w:uiPriority w:val="0"/>
    <w:rPr>
      <w:color w:val="000000"/>
      <w:sz w:val="18"/>
      <w:szCs w:val="18"/>
      <w:u w:val="none" w:color="000000"/>
    </w:rPr>
  </w:style>
  <w:style w:type="character" w:customStyle="1" w:styleId="46">
    <w:name w:val="font21"/>
    <w:basedOn w:val="23"/>
    <w:qFormat/>
    <w:uiPriority w:val="0"/>
    <w:rPr>
      <w:rFonts w:hint="eastAsia" w:ascii="宋体" w:hAnsi="宋体" w:eastAsia="宋体" w:cs="宋体"/>
      <w:color w:val="000000"/>
      <w:sz w:val="20"/>
      <w:szCs w:val="20"/>
      <w:u w:val="none"/>
      <w:vertAlign w:val="superscript"/>
    </w:rPr>
  </w:style>
  <w:style w:type="character" w:customStyle="1" w:styleId="47">
    <w:name w:val="font61"/>
    <w:basedOn w:val="23"/>
    <w:qFormat/>
    <w:uiPriority w:val="0"/>
    <w:rPr>
      <w:rFonts w:hint="default" w:ascii="Times New Roman" w:hAnsi="Times New Roman" w:cs="Times New Roman"/>
      <w:color w:val="000000"/>
      <w:sz w:val="20"/>
      <w:szCs w:val="20"/>
      <w:u w:val="none"/>
    </w:rPr>
  </w:style>
  <w:style w:type="paragraph" w:customStyle="1" w:styleId="48">
    <w:name w:val="Table Paragraph"/>
    <w:basedOn w:val="1"/>
    <w:qFormat/>
    <w:uiPriority w:val="1"/>
    <w:rPr>
      <w:rFonts w:ascii="宋体" w:hAnsi="宋体" w:cs="宋体"/>
    </w:rPr>
  </w:style>
  <w:style w:type="character" w:customStyle="1" w:styleId="49">
    <w:name w:val="font31"/>
    <w:basedOn w:val="23"/>
    <w:qFormat/>
    <w:uiPriority w:val="0"/>
    <w:rPr>
      <w:rFonts w:ascii="新宋体" w:hAnsi="新宋体" w:eastAsia="新宋体" w:cs="新宋体"/>
      <w:color w:val="000000"/>
      <w:sz w:val="20"/>
      <w:szCs w:val="20"/>
      <w:u w:val="none"/>
    </w:rPr>
  </w:style>
  <w:style w:type="character" w:customStyle="1" w:styleId="50">
    <w:name w:val="font51"/>
    <w:basedOn w:val="23"/>
    <w:qFormat/>
    <w:uiPriority w:val="0"/>
    <w:rPr>
      <w:rFonts w:hint="eastAsia" w:ascii="新宋体" w:hAnsi="新宋体" w:eastAsia="新宋体" w:cs="新宋体"/>
      <w:b/>
      <w:color w:val="000000"/>
      <w:sz w:val="20"/>
      <w:szCs w:val="20"/>
      <w:u w:val="none"/>
    </w:rPr>
  </w:style>
  <w:style w:type="character" w:customStyle="1" w:styleId="51">
    <w:name w:val="font81"/>
    <w:basedOn w:val="23"/>
    <w:qFormat/>
    <w:uiPriority w:val="0"/>
    <w:rPr>
      <w:rFonts w:hint="eastAsia" w:ascii="宋体" w:hAnsi="宋体" w:eastAsia="宋体" w:cs="宋体"/>
      <w:color w:val="FF0000"/>
      <w:sz w:val="20"/>
      <w:szCs w:val="20"/>
      <w:u w:val="none"/>
    </w:rPr>
  </w:style>
  <w:style w:type="paragraph" w:customStyle="1" w:styleId="52">
    <w:name w:val="标题1"/>
    <w:basedOn w:val="1"/>
    <w:qFormat/>
    <w:uiPriority w:val="0"/>
    <w:pPr>
      <w:numPr>
        <w:ilvl w:val="0"/>
        <w:numId w:val="1"/>
      </w:numPr>
      <w:ind w:left="0"/>
      <w:outlineLvl w:val="0"/>
    </w:pPr>
    <w:rPr>
      <w:b/>
      <w:sz w:val="28"/>
    </w:rPr>
  </w:style>
  <w:style w:type="paragraph" w:customStyle="1" w:styleId="53">
    <w:name w:val="样式 正文+段后0.5行 + 段后: 0.5 行"/>
    <w:basedOn w:val="1"/>
    <w:qFormat/>
    <w:uiPriority w:val="0"/>
    <w:pPr>
      <w:tabs>
        <w:tab w:val="left" w:pos="1081"/>
      </w:tabs>
      <w:ind w:left="540" w:leftChars="257" w:firstLine="480" w:firstLineChars="200"/>
    </w:pPr>
    <w:rPr>
      <w:rFonts w:ascii="宋体" w:hAnsi="宋体"/>
      <w:szCs w:val="24"/>
    </w:rPr>
  </w:style>
  <w:style w:type="paragraph" w:customStyle="1" w:styleId="54">
    <w:name w:val="标题4"/>
    <w:basedOn w:val="55"/>
    <w:qFormat/>
    <w:uiPriority w:val="0"/>
    <w:pPr>
      <w:numPr>
        <w:ilvl w:val="3"/>
      </w:numPr>
      <w:ind w:left="0"/>
      <w:outlineLvl w:val="3"/>
    </w:pPr>
  </w:style>
  <w:style w:type="paragraph" w:customStyle="1" w:styleId="55">
    <w:name w:val="标题3"/>
    <w:basedOn w:val="56"/>
    <w:qFormat/>
    <w:uiPriority w:val="0"/>
    <w:pPr>
      <w:numPr>
        <w:ilvl w:val="2"/>
      </w:numPr>
      <w:outlineLvl w:val="2"/>
    </w:pPr>
  </w:style>
  <w:style w:type="paragraph" w:customStyle="1" w:styleId="56">
    <w:name w:val="标题2"/>
    <w:basedOn w:val="52"/>
    <w:qFormat/>
    <w:uiPriority w:val="0"/>
    <w:pPr>
      <w:numPr>
        <w:ilvl w:val="1"/>
      </w:numPr>
      <w:outlineLvl w:val="1"/>
    </w:pPr>
    <w:rPr>
      <w:sz w:val="24"/>
    </w:rPr>
  </w:style>
  <w:style w:type="paragraph" w:customStyle="1" w:styleId="57">
    <w:name w:val="标题5"/>
    <w:basedOn w:val="54"/>
    <w:qFormat/>
    <w:uiPriority w:val="0"/>
    <w:pPr>
      <w:numPr>
        <w:ilvl w:val="4"/>
      </w:numPr>
      <w:ind w:left="0"/>
      <w:outlineLvl w:val="4"/>
    </w:pPr>
  </w:style>
  <w:style w:type="character" w:customStyle="1" w:styleId="58">
    <w:name w:val="页脚 字符"/>
    <w:basedOn w:val="23"/>
    <w:link w:val="14"/>
    <w:qFormat/>
    <w:uiPriority w:val="99"/>
    <w:rPr>
      <w:color w:val="000000"/>
      <w:sz w:val="18"/>
      <w:u w:color="000000"/>
    </w:rPr>
  </w:style>
  <w:style w:type="character" w:customStyle="1" w:styleId="59">
    <w:name w:val="NormalCharacter"/>
    <w:semiHidden/>
    <w:qFormat/>
    <w:uiPriority w:val="0"/>
  </w:style>
  <w:style w:type="paragraph" w:customStyle="1" w:styleId="60">
    <w:name w:val="标准的正文"/>
    <w:basedOn w:val="1"/>
    <w:qFormat/>
    <w:uiPriority w:val="0"/>
    <w:pPr>
      <w:spacing w:line="360" w:lineRule="auto"/>
      <w:ind w:firstLine="480"/>
    </w:pPr>
    <w:rPr>
      <w:sz w:val="24"/>
    </w:rPr>
  </w:style>
  <w:style w:type="paragraph" w:customStyle="1" w:styleId="61">
    <w:name w:val="BodyText"/>
    <w:basedOn w:val="1"/>
    <w:qFormat/>
    <w:uiPriority w:val="0"/>
    <w:pPr>
      <w:jc w:val="left"/>
      <w:textAlignment w:val="baseline"/>
    </w:pPr>
    <w:rPr>
      <w:rFonts w:ascii="Arial" w:hAnsi="Arial" w:eastAsia="黑体"/>
      <w:b/>
      <w:sz w:val="32"/>
    </w:rPr>
  </w:style>
  <w:style w:type="paragraph" w:styleId="6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A0C8-1384-4138-A707-C25949F03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7545</Words>
  <Characters>7839</Characters>
  <Lines>170</Lines>
  <Paragraphs>47</Paragraphs>
  <TotalTime>6</TotalTime>
  <ScaleCrop>false</ScaleCrop>
  <LinksUpToDate>false</LinksUpToDate>
  <CharactersWithSpaces>8291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2020-12-02T02:45:00Z</dcterms:created>
  <dc:creator>Administrator</dc:creator>
  <cp:lastModifiedBy>奶油浓汤小蛋糕</cp:lastModifiedBy>
  <dcterms:modified xsi:type="dcterms:W3CDTF">2023-10-25T08:44:37Z</dcterms:modified>
  <dc:title>含山县杨柳圩后河段堤防加固工程环评</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2E21A8C620DD4021B45D16F9E92B066B_13</vt:lpwstr>
  </property>
</Properties>
</file>